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540" w:lineRule="exact"/>
        <w:rPr>
          <w:rFonts w:ascii="仿宋" w:hAnsi="仿宋" w:eastAsia="仿宋" w:cs="仿宋_GB2312"/>
          <w:sz w:val="32"/>
          <w:szCs w:val="32"/>
        </w:rPr>
      </w:pPr>
      <w:r>
        <w:rPr>
          <w:rFonts w:hint="eastAsia" w:ascii="仿宋" w:hAnsi="仿宋" w:eastAsia="仿宋" w:cs="仿宋_GB2312"/>
          <w:sz w:val="32"/>
          <w:szCs w:val="32"/>
        </w:rPr>
        <w:t>附件2：</w:t>
      </w:r>
    </w:p>
    <w:p>
      <w:pPr>
        <w:adjustRightInd w:val="0"/>
        <w:spacing w:line="540" w:lineRule="exact"/>
        <w:rPr>
          <w:rFonts w:ascii="仿宋" w:hAnsi="仿宋" w:eastAsia="仿宋" w:cs="华文仿宋"/>
          <w:sz w:val="32"/>
          <w:szCs w:val="32"/>
        </w:rPr>
      </w:pPr>
    </w:p>
    <w:p>
      <w:pPr>
        <w:adjustRightInd w:val="0"/>
        <w:spacing w:line="540" w:lineRule="exact"/>
        <w:jc w:val="center"/>
        <w:rPr>
          <w:rFonts w:ascii="仿宋" w:hAnsi="仿宋" w:eastAsia="仿宋" w:cs="华文仿宋"/>
          <w:b/>
          <w:bCs/>
          <w:sz w:val="44"/>
          <w:szCs w:val="44"/>
        </w:rPr>
      </w:pPr>
      <w:bookmarkStart w:id="0" w:name="_GoBack"/>
      <w:r>
        <w:rPr>
          <w:rFonts w:hint="eastAsia" w:ascii="仿宋" w:hAnsi="仿宋" w:eastAsia="仿宋" w:cs="宋体"/>
          <w:b/>
          <w:bCs/>
          <w:sz w:val="44"/>
          <w:szCs w:val="44"/>
        </w:rPr>
        <w:t>高级财会人员专业会计学硕士学位项目（EMPAcc）详细介绍</w:t>
      </w:r>
      <w:bookmarkEnd w:id="0"/>
    </w:p>
    <w:p>
      <w:pPr>
        <w:adjustRightInd w:val="0"/>
        <w:spacing w:line="540" w:lineRule="exact"/>
        <w:jc w:val="center"/>
        <w:rPr>
          <w:rFonts w:ascii="仿宋" w:hAnsi="仿宋" w:eastAsia="仿宋" w:cs="华文仿宋"/>
          <w:sz w:val="32"/>
          <w:szCs w:val="32"/>
        </w:rPr>
      </w:pPr>
      <w:r>
        <w:rPr>
          <w:rFonts w:hint="eastAsia" w:ascii="仿宋" w:hAnsi="仿宋" w:eastAsia="仿宋" w:cs="仿宋_GB2312"/>
          <w:sz w:val="32"/>
          <w:szCs w:val="32"/>
        </w:rPr>
        <w:t>（教育部批准书编号：MOE31HK1A20131448N）</w:t>
      </w:r>
    </w:p>
    <w:p>
      <w:pPr>
        <w:adjustRightInd w:val="0"/>
        <w:spacing w:line="540" w:lineRule="exact"/>
        <w:rPr>
          <w:rFonts w:ascii="仿宋" w:hAnsi="仿宋" w:eastAsia="仿宋" w:cs="华文仿宋"/>
          <w:sz w:val="32"/>
          <w:szCs w:val="32"/>
        </w:rPr>
      </w:pPr>
    </w:p>
    <w:p>
      <w:pPr>
        <w:spacing w:line="276" w:lineRule="auto"/>
        <w:ind w:firstLine="640" w:firstLineChars="200"/>
        <w:rPr>
          <w:rFonts w:ascii="黑体" w:hAnsi="黑体" w:eastAsia="黑体" w:cs="黑体"/>
          <w:sz w:val="32"/>
          <w:szCs w:val="32"/>
        </w:rPr>
      </w:pPr>
      <w:r>
        <w:rPr>
          <w:rFonts w:hint="eastAsia" w:ascii="黑体" w:hAnsi="黑体" w:eastAsia="黑体" w:cs="黑体"/>
          <w:sz w:val="32"/>
          <w:szCs w:val="32"/>
        </w:rPr>
        <w:t>一、培养目标</w:t>
      </w:r>
    </w:p>
    <w:p>
      <w:pPr>
        <w:spacing w:line="276" w:lineRule="auto"/>
        <w:ind w:firstLine="640" w:firstLineChars="200"/>
        <w:rPr>
          <w:rFonts w:ascii="仿宋" w:hAnsi="仿宋" w:eastAsia="仿宋" w:cs="仿宋_GB2312"/>
          <w:sz w:val="32"/>
          <w:szCs w:val="32"/>
        </w:rPr>
      </w:pPr>
      <w:r>
        <w:rPr>
          <w:rFonts w:hint="eastAsia" w:ascii="仿宋" w:hAnsi="仿宋" w:eastAsia="仿宋" w:cs="仿宋_GB2312"/>
          <w:sz w:val="32"/>
          <w:szCs w:val="32"/>
        </w:rPr>
        <w:t>本项目致力于促进中国内地和香港之间的财务知识交流，推动 两地教育事业和经济的发展，并促进两校间的学术交流，助力公司 高级会计与财务人员积极应对新形势下所面临的机遇和挑战，培养具有国际一流水准的财务总监（又称首席财务官）。</w:t>
      </w:r>
    </w:p>
    <w:p>
      <w:pPr>
        <w:spacing w:line="276" w:lineRule="auto"/>
        <w:ind w:firstLine="640" w:firstLineChars="200"/>
        <w:rPr>
          <w:rFonts w:ascii="黑体" w:hAnsi="黑体" w:eastAsia="黑体" w:cs="黑体"/>
          <w:sz w:val="32"/>
          <w:szCs w:val="32"/>
        </w:rPr>
      </w:pPr>
      <w:r>
        <w:rPr>
          <w:rFonts w:hint="eastAsia" w:ascii="黑体" w:hAnsi="黑体" w:eastAsia="黑体" w:cs="黑体"/>
          <w:sz w:val="32"/>
          <w:szCs w:val="32"/>
        </w:rPr>
        <w:t>二、培养要求</w:t>
      </w:r>
    </w:p>
    <w:p>
      <w:pPr>
        <w:spacing w:line="276" w:lineRule="auto"/>
        <w:ind w:firstLine="640" w:firstLineChars="200"/>
        <w:rPr>
          <w:rFonts w:ascii="仿宋" w:hAnsi="仿宋" w:eastAsia="仿宋" w:cs="仿宋_GB2312"/>
          <w:sz w:val="32"/>
          <w:szCs w:val="32"/>
        </w:rPr>
      </w:pPr>
      <w:r>
        <w:rPr>
          <w:rFonts w:hint="eastAsia" w:ascii="仿宋" w:hAnsi="仿宋" w:eastAsia="仿宋" w:cs="仿宋_GB2312"/>
          <w:sz w:val="32"/>
          <w:szCs w:val="32"/>
        </w:rPr>
        <w:t>项目培养学员掌握财务会计基本理论、管理控制、公司金融公司治理、企业战略等高阶理论和从事国际财务业务的技能，具体应熟悉以下内容：</w:t>
      </w:r>
    </w:p>
    <w:p>
      <w:pPr>
        <w:pStyle w:val="6"/>
        <w:widowControl/>
        <w:spacing w:line="276" w:lineRule="auto"/>
        <w:ind w:left="560" w:firstLine="640"/>
        <w:rPr>
          <w:rFonts w:ascii="仿宋" w:hAnsi="仿宋" w:eastAsia="仿宋" w:cs="仿宋_GB2312"/>
          <w:sz w:val="32"/>
          <w:szCs w:val="32"/>
        </w:rPr>
      </w:pPr>
      <w:r>
        <w:rPr>
          <w:rFonts w:ascii="仿宋" w:hAnsi="仿宋" w:eastAsia="仿宋" w:cs="仿宋_GB2312"/>
          <w:sz w:val="32"/>
          <w:szCs w:val="32"/>
        </w:rPr>
        <w:t>1.</w:t>
      </w:r>
      <w:r>
        <w:rPr>
          <w:rFonts w:hint="eastAsia" w:ascii="仿宋" w:hAnsi="仿宋" w:eastAsia="仿宋" w:cs="仿宋_GB2312"/>
          <w:sz w:val="32"/>
          <w:szCs w:val="32"/>
        </w:rPr>
        <w:t>更好地理解财务与会计在现代企业中的作用；</w:t>
      </w:r>
    </w:p>
    <w:p>
      <w:pPr>
        <w:pStyle w:val="6"/>
        <w:widowControl/>
        <w:spacing w:line="276" w:lineRule="auto"/>
        <w:ind w:left="560" w:firstLine="640"/>
        <w:rPr>
          <w:rFonts w:ascii="仿宋" w:hAnsi="仿宋" w:eastAsia="仿宋" w:cs="仿宋_GB2312"/>
          <w:sz w:val="32"/>
          <w:szCs w:val="32"/>
        </w:rPr>
      </w:pPr>
      <w:r>
        <w:rPr>
          <w:rFonts w:ascii="仿宋" w:hAnsi="仿宋" w:eastAsia="仿宋" w:cs="仿宋_GB2312"/>
          <w:sz w:val="32"/>
          <w:szCs w:val="32"/>
        </w:rPr>
        <w:t>2.</w:t>
      </w:r>
      <w:r>
        <w:rPr>
          <w:rFonts w:hint="eastAsia" w:ascii="仿宋" w:hAnsi="仿宋" w:eastAsia="仿宋" w:cs="仿宋_GB2312"/>
          <w:sz w:val="32"/>
          <w:szCs w:val="32"/>
        </w:rPr>
        <w:t>能够将财务与会计因素与公司战略很好地结合；</w:t>
      </w:r>
    </w:p>
    <w:p>
      <w:pPr>
        <w:pStyle w:val="6"/>
        <w:widowControl/>
        <w:spacing w:line="276" w:lineRule="auto"/>
        <w:ind w:left="560" w:firstLine="640"/>
        <w:rPr>
          <w:rFonts w:ascii="仿宋" w:hAnsi="仿宋" w:eastAsia="仿宋" w:cs="仿宋_GB2312"/>
          <w:sz w:val="32"/>
          <w:szCs w:val="32"/>
        </w:rPr>
      </w:pPr>
      <w:r>
        <w:rPr>
          <w:rFonts w:ascii="仿宋" w:hAnsi="仿宋" w:eastAsia="仿宋" w:cs="仿宋_GB2312"/>
          <w:sz w:val="32"/>
          <w:szCs w:val="32"/>
        </w:rPr>
        <w:t>3.</w:t>
      </w:r>
      <w:r>
        <w:rPr>
          <w:rFonts w:hint="eastAsia" w:ascii="仿宋" w:hAnsi="仿宋" w:eastAsia="仿宋" w:cs="仿宋_GB2312"/>
          <w:sz w:val="32"/>
          <w:szCs w:val="32"/>
        </w:rPr>
        <w:t>对最新的财务与会计理论有深入的了解；</w:t>
      </w:r>
    </w:p>
    <w:p>
      <w:pPr>
        <w:pStyle w:val="6"/>
        <w:widowControl/>
        <w:spacing w:line="276" w:lineRule="auto"/>
        <w:ind w:left="560" w:firstLine="640"/>
        <w:rPr>
          <w:rFonts w:ascii="仿宋" w:hAnsi="仿宋" w:eastAsia="仿宋" w:cs="仿宋_GB2312"/>
          <w:sz w:val="32"/>
          <w:szCs w:val="32"/>
        </w:rPr>
      </w:pPr>
      <w:r>
        <w:rPr>
          <w:rFonts w:ascii="仿宋" w:hAnsi="仿宋" w:eastAsia="仿宋" w:cs="仿宋_GB2312"/>
          <w:sz w:val="32"/>
          <w:szCs w:val="32"/>
        </w:rPr>
        <w:t>4.</w:t>
      </w:r>
      <w:r>
        <w:rPr>
          <w:rFonts w:hint="eastAsia" w:ascii="仿宋" w:hAnsi="仿宋" w:eastAsia="仿宋" w:cs="仿宋_GB2312"/>
          <w:sz w:val="32"/>
          <w:szCs w:val="32"/>
        </w:rPr>
        <w:t>精通财务与会计的分析和操作技能；</w:t>
      </w:r>
    </w:p>
    <w:p>
      <w:pPr>
        <w:pStyle w:val="6"/>
        <w:widowControl/>
        <w:spacing w:line="276" w:lineRule="auto"/>
        <w:ind w:left="560" w:firstLine="640"/>
        <w:rPr>
          <w:rFonts w:ascii="仿宋" w:hAnsi="仿宋" w:eastAsia="仿宋" w:cs="仿宋_GB2312"/>
          <w:sz w:val="32"/>
          <w:szCs w:val="32"/>
        </w:rPr>
      </w:pPr>
      <w:r>
        <w:rPr>
          <w:rFonts w:ascii="仿宋" w:hAnsi="仿宋" w:eastAsia="仿宋" w:cs="仿宋_GB2312"/>
          <w:sz w:val="32"/>
          <w:szCs w:val="32"/>
        </w:rPr>
        <w:t>5.</w:t>
      </w:r>
      <w:r>
        <w:rPr>
          <w:rFonts w:hint="eastAsia" w:ascii="仿宋" w:hAnsi="仿宋" w:eastAsia="仿宋" w:cs="仿宋_GB2312"/>
          <w:sz w:val="32"/>
          <w:szCs w:val="32"/>
        </w:rPr>
        <w:t>了解全球最新的财务与会计实践；</w:t>
      </w:r>
    </w:p>
    <w:p>
      <w:pPr>
        <w:pStyle w:val="6"/>
        <w:widowControl/>
        <w:spacing w:line="276" w:lineRule="auto"/>
        <w:ind w:left="560" w:firstLine="640"/>
        <w:rPr>
          <w:rFonts w:ascii="仿宋" w:hAnsi="仿宋" w:eastAsia="仿宋" w:cs="仿宋_GB2312"/>
          <w:sz w:val="32"/>
          <w:szCs w:val="32"/>
        </w:rPr>
      </w:pPr>
      <w:r>
        <w:rPr>
          <w:rFonts w:ascii="仿宋" w:hAnsi="仿宋" w:eastAsia="仿宋" w:cs="仿宋_GB2312"/>
          <w:sz w:val="32"/>
          <w:szCs w:val="32"/>
        </w:rPr>
        <w:t>6.</w:t>
      </w:r>
      <w:r>
        <w:rPr>
          <w:rFonts w:hint="eastAsia" w:ascii="仿宋" w:hAnsi="仿宋" w:eastAsia="仿宋" w:cs="仿宋_GB2312"/>
          <w:sz w:val="32"/>
          <w:szCs w:val="32"/>
        </w:rPr>
        <w:t>能够将所学的最新财务与会计理论应用于中国的实践；</w:t>
      </w:r>
    </w:p>
    <w:p>
      <w:pPr>
        <w:pStyle w:val="6"/>
        <w:widowControl/>
        <w:spacing w:line="276" w:lineRule="auto"/>
        <w:ind w:firstLine="640"/>
        <w:rPr>
          <w:rFonts w:ascii="仿宋" w:hAnsi="仿宋" w:eastAsia="仿宋" w:cs="仿宋_GB2312"/>
          <w:sz w:val="32"/>
          <w:szCs w:val="32"/>
        </w:rPr>
      </w:pPr>
      <w:r>
        <w:rPr>
          <w:rFonts w:ascii="仿宋" w:hAnsi="仿宋" w:eastAsia="仿宋" w:cs="仿宋_GB2312"/>
          <w:sz w:val="32"/>
          <w:szCs w:val="32"/>
        </w:rPr>
        <w:t>7.</w:t>
      </w:r>
      <w:r>
        <w:rPr>
          <w:rFonts w:hint="eastAsia" w:ascii="仿宋" w:hAnsi="仿宋" w:eastAsia="仿宋" w:cs="仿宋_GB2312"/>
          <w:sz w:val="32"/>
          <w:szCs w:val="32"/>
        </w:rPr>
        <w:t>把握会计行业新模式、新技术，更好地适应会计信息化的需求。</w:t>
      </w:r>
    </w:p>
    <w:p>
      <w:pPr>
        <w:spacing w:line="276" w:lineRule="auto"/>
        <w:ind w:firstLine="640" w:firstLineChars="200"/>
        <w:rPr>
          <w:rFonts w:ascii="仿宋" w:hAnsi="仿宋" w:eastAsia="仿宋" w:cs="仿宋_GB2312"/>
          <w:sz w:val="32"/>
          <w:szCs w:val="32"/>
        </w:rPr>
      </w:pPr>
      <w:r>
        <w:rPr>
          <w:rFonts w:hint="eastAsia" w:ascii="仿宋" w:hAnsi="仿宋" w:eastAsia="仿宋" w:cs="仿宋_GB2312"/>
          <w:sz w:val="32"/>
          <w:szCs w:val="32"/>
        </w:rPr>
        <w:t>项目学员应具备如下素质能力：</w:t>
      </w:r>
    </w:p>
    <w:p>
      <w:pPr>
        <w:pStyle w:val="6"/>
        <w:spacing w:line="276" w:lineRule="auto"/>
        <w:ind w:left="694" w:firstLine="640"/>
        <w:rPr>
          <w:rFonts w:ascii="仿宋" w:hAnsi="仿宋" w:eastAsia="仿宋" w:cs="仿宋_GB2312"/>
          <w:sz w:val="32"/>
          <w:szCs w:val="32"/>
        </w:rPr>
      </w:pPr>
      <w:r>
        <w:rPr>
          <w:rFonts w:ascii="仿宋" w:hAnsi="仿宋" w:eastAsia="仿宋" w:cs="仿宋_GB2312"/>
          <w:sz w:val="32"/>
          <w:szCs w:val="32"/>
        </w:rPr>
        <w:t>1.</w:t>
      </w:r>
      <w:r>
        <w:rPr>
          <w:rFonts w:hint="eastAsia" w:ascii="仿宋" w:hAnsi="仿宋" w:eastAsia="仿宋" w:cs="仿宋_GB2312"/>
          <w:sz w:val="32"/>
          <w:szCs w:val="32"/>
        </w:rPr>
        <w:t>财务分析和公司运营情况分析的基本能力；</w:t>
      </w:r>
    </w:p>
    <w:p>
      <w:pPr>
        <w:pStyle w:val="6"/>
        <w:spacing w:line="276" w:lineRule="auto"/>
        <w:ind w:left="694" w:firstLine="640"/>
        <w:rPr>
          <w:rFonts w:ascii="仿宋" w:hAnsi="仿宋" w:eastAsia="仿宋" w:cs="仿宋_GB2312"/>
          <w:sz w:val="32"/>
          <w:szCs w:val="32"/>
        </w:rPr>
      </w:pPr>
      <w:r>
        <w:rPr>
          <w:rFonts w:ascii="仿宋" w:hAnsi="仿宋" w:eastAsia="仿宋" w:cs="仿宋_GB2312"/>
          <w:sz w:val="32"/>
          <w:szCs w:val="32"/>
        </w:rPr>
        <w:t>2.</w:t>
      </w:r>
      <w:r>
        <w:rPr>
          <w:rFonts w:hint="eastAsia" w:ascii="仿宋" w:hAnsi="仿宋" w:eastAsia="仿宋" w:cs="仿宋_GB2312"/>
          <w:sz w:val="32"/>
          <w:szCs w:val="32"/>
        </w:rPr>
        <w:t>战略财务管理的能力；</w:t>
      </w:r>
    </w:p>
    <w:p>
      <w:pPr>
        <w:pStyle w:val="6"/>
        <w:widowControl/>
        <w:spacing w:line="276" w:lineRule="auto"/>
        <w:ind w:left="694" w:firstLine="640"/>
        <w:rPr>
          <w:rFonts w:ascii="仿宋" w:hAnsi="仿宋" w:eastAsia="仿宋" w:cs="仿宋_GB2312"/>
          <w:sz w:val="32"/>
          <w:szCs w:val="32"/>
        </w:rPr>
      </w:pPr>
      <w:r>
        <w:rPr>
          <w:rFonts w:ascii="仿宋" w:hAnsi="仿宋" w:eastAsia="仿宋" w:cs="仿宋_GB2312"/>
          <w:sz w:val="32"/>
          <w:szCs w:val="32"/>
        </w:rPr>
        <w:t>3.</w:t>
      </w:r>
      <w:r>
        <w:rPr>
          <w:rFonts w:hint="eastAsia" w:ascii="仿宋" w:hAnsi="仿宋" w:eastAsia="仿宋" w:cs="仿宋_GB2312"/>
          <w:sz w:val="32"/>
          <w:szCs w:val="32"/>
        </w:rPr>
        <w:t>国际企业并购、财务整合的基本能力；</w:t>
      </w:r>
    </w:p>
    <w:p>
      <w:pPr>
        <w:pStyle w:val="6"/>
        <w:widowControl/>
        <w:spacing w:line="276" w:lineRule="auto"/>
        <w:ind w:left="694" w:firstLine="640"/>
        <w:rPr>
          <w:rFonts w:ascii="仿宋" w:hAnsi="仿宋" w:eastAsia="仿宋" w:cs="仿宋_GB2312"/>
          <w:sz w:val="32"/>
          <w:szCs w:val="32"/>
        </w:rPr>
      </w:pPr>
      <w:r>
        <w:rPr>
          <w:rFonts w:ascii="仿宋" w:hAnsi="仿宋" w:eastAsia="仿宋" w:cs="仿宋_GB2312"/>
          <w:sz w:val="32"/>
          <w:szCs w:val="32"/>
        </w:rPr>
        <w:t>4.</w:t>
      </w:r>
      <w:r>
        <w:rPr>
          <w:rFonts w:hint="eastAsia" w:ascii="仿宋" w:hAnsi="仿宋" w:eastAsia="仿宋" w:cs="仿宋_GB2312"/>
          <w:sz w:val="32"/>
          <w:szCs w:val="32"/>
        </w:rPr>
        <w:t>信息系统、数据分析能力；</w:t>
      </w:r>
    </w:p>
    <w:p>
      <w:pPr>
        <w:pStyle w:val="6"/>
        <w:widowControl/>
        <w:spacing w:line="276" w:lineRule="auto"/>
        <w:ind w:left="694" w:firstLine="640"/>
        <w:rPr>
          <w:rFonts w:ascii="仿宋" w:hAnsi="仿宋" w:eastAsia="仿宋" w:cs="仿宋_GB2312"/>
          <w:sz w:val="32"/>
          <w:szCs w:val="32"/>
        </w:rPr>
      </w:pPr>
      <w:r>
        <w:rPr>
          <w:rFonts w:ascii="仿宋" w:hAnsi="仿宋" w:eastAsia="仿宋" w:cs="仿宋_GB2312"/>
          <w:sz w:val="32"/>
          <w:szCs w:val="32"/>
        </w:rPr>
        <w:t>5.</w:t>
      </w:r>
      <w:r>
        <w:rPr>
          <w:rFonts w:hint="eastAsia" w:ascii="仿宋" w:hAnsi="仿宋" w:eastAsia="仿宋" w:cs="仿宋_GB2312"/>
          <w:sz w:val="32"/>
          <w:szCs w:val="32"/>
        </w:rPr>
        <w:t>商业敏锐度与运营管理能力；</w:t>
      </w:r>
    </w:p>
    <w:p>
      <w:pPr>
        <w:pStyle w:val="6"/>
        <w:widowControl/>
        <w:spacing w:line="276" w:lineRule="auto"/>
        <w:ind w:left="694" w:firstLine="640"/>
        <w:rPr>
          <w:rFonts w:ascii="仿宋" w:hAnsi="仿宋" w:eastAsia="仿宋" w:cs="仿宋_GB2312"/>
          <w:b/>
          <w:bCs/>
          <w:sz w:val="32"/>
          <w:szCs w:val="32"/>
        </w:rPr>
      </w:pPr>
      <w:r>
        <w:rPr>
          <w:rFonts w:ascii="仿宋" w:hAnsi="仿宋" w:eastAsia="仿宋" w:cs="仿宋_GB2312"/>
          <w:sz w:val="32"/>
          <w:szCs w:val="32"/>
        </w:rPr>
        <w:t>6.</w:t>
      </w:r>
      <w:r>
        <w:rPr>
          <w:rFonts w:hint="eastAsia" w:ascii="仿宋" w:hAnsi="仿宋" w:eastAsia="仿宋" w:cs="仿宋_GB2312"/>
          <w:sz w:val="32"/>
          <w:szCs w:val="32"/>
        </w:rPr>
        <w:t>较强的人际沟通能力、协作、团队合作和管理能力。</w:t>
      </w:r>
    </w:p>
    <w:p>
      <w:pPr>
        <w:spacing w:line="276" w:lineRule="auto"/>
        <w:ind w:firstLine="640" w:firstLineChars="200"/>
        <w:rPr>
          <w:rFonts w:ascii="黑体" w:hAnsi="黑体" w:eastAsia="黑体" w:cs="黑体"/>
          <w:sz w:val="32"/>
          <w:szCs w:val="32"/>
        </w:rPr>
      </w:pPr>
      <w:r>
        <w:rPr>
          <w:rFonts w:hint="eastAsia" w:ascii="黑体" w:hAnsi="黑体" w:eastAsia="黑体" w:cs="黑体"/>
          <w:sz w:val="32"/>
          <w:szCs w:val="32"/>
        </w:rPr>
        <w:t>三、学制</w:t>
      </w:r>
    </w:p>
    <w:p>
      <w:pPr>
        <w:pStyle w:val="2"/>
        <w:spacing w:line="404" w:lineRule="auto"/>
        <w:ind w:left="119" w:firstLine="561"/>
        <w:jc w:val="both"/>
        <w:rPr>
          <w:rFonts w:cs="仿宋_GB2312"/>
          <w:sz w:val="32"/>
          <w:szCs w:val="32"/>
          <w:lang w:eastAsia="zh-CN"/>
        </w:rPr>
      </w:pPr>
      <w:r>
        <w:rPr>
          <w:rFonts w:hint="eastAsia" w:cs="仿宋_GB2312"/>
          <w:spacing w:val="-9"/>
          <w:sz w:val="32"/>
          <w:szCs w:val="32"/>
          <w:lang w:eastAsia="zh-CN"/>
        </w:rPr>
        <w:t>本项目学制两年，通常平均每月上课</w:t>
      </w:r>
      <w:r>
        <w:rPr>
          <w:rFonts w:hint="eastAsia" w:cs="仿宋_GB2312"/>
          <w:sz w:val="32"/>
          <w:szCs w:val="32"/>
          <w:lang w:eastAsia="zh-CN"/>
        </w:rPr>
        <w:t>1</w:t>
      </w:r>
      <w:r>
        <w:rPr>
          <w:rFonts w:hint="eastAsia" w:cs="仿宋_GB2312"/>
          <w:spacing w:val="-12"/>
          <w:sz w:val="32"/>
          <w:szCs w:val="32"/>
          <w:lang w:eastAsia="zh-CN"/>
        </w:rPr>
        <w:t>次，一次四天</w:t>
      </w:r>
      <w:r>
        <w:rPr>
          <w:rFonts w:hint="eastAsia" w:cs="仿宋_GB2312"/>
          <w:sz w:val="32"/>
          <w:szCs w:val="32"/>
          <w:lang w:eastAsia="zh-CN"/>
        </w:rPr>
        <w:t>（周五至次</w:t>
      </w:r>
      <w:r>
        <w:rPr>
          <w:rFonts w:hint="eastAsia" w:cs="仿宋_GB2312"/>
          <w:w w:val="95"/>
          <w:sz w:val="32"/>
          <w:szCs w:val="32"/>
          <w:lang w:eastAsia="zh-CN"/>
        </w:rPr>
        <w:t>周一）。</w:t>
      </w:r>
    </w:p>
    <w:p>
      <w:pPr>
        <w:spacing w:line="276" w:lineRule="auto"/>
        <w:ind w:firstLine="640" w:firstLineChars="200"/>
        <w:rPr>
          <w:rFonts w:ascii="黑体" w:hAnsi="黑体" w:eastAsia="黑体" w:cs="黑体"/>
          <w:sz w:val="32"/>
          <w:szCs w:val="32"/>
        </w:rPr>
      </w:pPr>
      <w:r>
        <w:rPr>
          <w:rFonts w:hint="eastAsia" w:ascii="黑体" w:hAnsi="黑体" w:eastAsia="黑体" w:cs="黑体"/>
          <w:sz w:val="32"/>
          <w:szCs w:val="32"/>
        </w:rPr>
        <w:t>四、培养方式</w:t>
      </w:r>
    </w:p>
    <w:p>
      <w:pPr>
        <w:spacing w:line="276" w:lineRule="auto"/>
        <w:ind w:firstLine="640" w:firstLineChars="200"/>
        <w:rPr>
          <w:rFonts w:ascii="仿宋" w:hAnsi="仿宋" w:eastAsia="仿宋" w:cs="仿宋_GB2312"/>
          <w:sz w:val="32"/>
          <w:szCs w:val="32"/>
        </w:rPr>
      </w:pPr>
      <w:r>
        <w:rPr>
          <w:rFonts w:hint="eastAsia" w:ascii="仿宋" w:hAnsi="仿宋" w:eastAsia="仿宋" w:cs="仿宋_GB2312"/>
          <w:sz w:val="32"/>
          <w:szCs w:val="32"/>
        </w:rPr>
        <w:t>项目强调应用型和国际化结合，以符合会计专业特点，培养熟悉国际财务会计实务的应用型人才。</w:t>
      </w:r>
    </w:p>
    <w:p>
      <w:pPr>
        <w:spacing w:line="276" w:lineRule="auto"/>
        <w:ind w:firstLine="640" w:firstLineChars="200"/>
        <w:rPr>
          <w:rFonts w:ascii="仿宋" w:hAnsi="仿宋" w:eastAsia="仿宋" w:cs="仿宋_GB2312"/>
          <w:sz w:val="32"/>
          <w:szCs w:val="32"/>
        </w:rPr>
      </w:pPr>
      <w:r>
        <w:rPr>
          <w:rFonts w:hint="eastAsia" w:ascii="仿宋" w:hAnsi="仿宋" w:eastAsia="仿宋" w:cs="仿宋_GB2312"/>
          <w:sz w:val="32"/>
          <w:szCs w:val="32"/>
        </w:rPr>
        <w:t>项目采用境内外教师相结合的方式，上海国家会计学院教师重点讲授国内财务最新发展的情况和趋势，香港中文大学教师重点传授国际会计和财务的知识。</w:t>
      </w:r>
    </w:p>
    <w:p>
      <w:pPr>
        <w:spacing w:line="276" w:lineRule="auto"/>
        <w:ind w:firstLine="640" w:firstLineChars="200"/>
        <w:rPr>
          <w:rFonts w:ascii="仿宋" w:hAnsi="仿宋" w:eastAsia="仿宋" w:cs="仿宋_GB2312"/>
          <w:sz w:val="32"/>
          <w:szCs w:val="32"/>
        </w:rPr>
      </w:pPr>
      <w:r>
        <w:rPr>
          <w:rFonts w:hint="eastAsia" w:ascii="仿宋" w:hAnsi="仿宋" w:eastAsia="仿宋" w:cs="仿宋_GB2312"/>
          <w:sz w:val="32"/>
          <w:szCs w:val="32"/>
        </w:rPr>
        <w:t>项目教学方式多样化。课堂教学以理论传授、课堂讨论等方式进行。持续改革教学方式，推行多媒体和“电子情景模式”教学方式，部分课程引入模拟训练内容，现场教学和模拟教学方式，提高学员学习兴趣，提升教学效果。课外实践包括公司考察、交流、参观等活动。</w:t>
      </w:r>
    </w:p>
    <w:p>
      <w:pPr>
        <w:spacing w:line="276" w:lineRule="auto"/>
        <w:ind w:firstLine="640" w:firstLineChars="200"/>
        <w:rPr>
          <w:rFonts w:ascii="仿宋" w:hAnsi="仿宋" w:eastAsia="仿宋" w:cs="仿宋_GB2312"/>
          <w:sz w:val="32"/>
          <w:szCs w:val="32"/>
        </w:rPr>
      </w:pPr>
      <w:r>
        <w:rPr>
          <w:rFonts w:hint="eastAsia" w:ascii="仿宋" w:hAnsi="仿宋" w:eastAsia="仿宋" w:cs="仿宋_GB2312"/>
          <w:sz w:val="32"/>
          <w:szCs w:val="32"/>
        </w:rPr>
        <w:t>课程理论与实务相结合，强化培养学员综合运用知识的能力。教学过程中理论教学与实践教学兼顾，在理论教学的基础上，通过实践教学环节培养学员运用专业知识与技能解决现实经济问题和完成 实际工作任务的能力。</w:t>
      </w:r>
    </w:p>
    <w:p>
      <w:pPr>
        <w:spacing w:line="276" w:lineRule="auto"/>
        <w:ind w:firstLine="640" w:firstLineChars="200"/>
        <w:rPr>
          <w:rFonts w:ascii="黑体" w:hAnsi="黑体" w:eastAsia="黑体" w:cs="黑体"/>
          <w:sz w:val="32"/>
          <w:szCs w:val="32"/>
        </w:rPr>
      </w:pPr>
      <w:r>
        <w:rPr>
          <w:rFonts w:hint="eastAsia" w:ascii="黑体" w:hAnsi="黑体" w:eastAsia="黑体" w:cs="黑体"/>
          <w:sz w:val="32"/>
          <w:szCs w:val="32"/>
        </w:rPr>
        <w:t>五、师资配备</w:t>
      </w:r>
    </w:p>
    <w:p>
      <w:pPr>
        <w:spacing w:line="276" w:lineRule="auto"/>
        <w:ind w:firstLine="640" w:firstLineChars="200"/>
        <w:rPr>
          <w:rFonts w:ascii="仿宋" w:hAnsi="仿宋" w:eastAsia="仿宋" w:cs="仿宋_GB2312"/>
          <w:sz w:val="32"/>
          <w:szCs w:val="32"/>
        </w:rPr>
      </w:pPr>
      <w:r>
        <w:rPr>
          <w:rFonts w:hint="eastAsia" w:ascii="仿宋" w:hAnsi="仿宋" w:eastAsia="仿宋" w:cs="仿宋_GB2312"/>
          <w:sz w:val="32"/>
          <w:szCs w:val="32"/>
        </w:rPr>
        <w:t>课程由香港中文大学资深教授、境内外商学院知名教授、中国政府部门和实务界精英共同授课。其中，项目核心专业课绝大多数的师资为香港中文大学资深教授，他们都在北美获得博士学位，并且拥有多年的国际企业管理咨询经验和国际著名商学院的教学与培训经验。与此同时，他们大多从事过中国的管理教学和中国管理问题的课题研究、案例开发及项目咨询；在选修课的师资设置上，项目邀请境内商学院的知名教授以及实务界具有影响力的精英担任，他们具有丰富的授课经验并深谙中国经济的动态走向。</w:t>
      </w:r>
    </w:p>
    <w:p>
      <w:pPr>
        <w:spacing w:line="276" w:lineRule="auto"/>
        <w:ind w:firstLine="640" w:firstLineChars="200"/>
        <w:rPr>
          <w:rFonts w:ascii="黑体" w:hAnsi="黑体" w:eastAsia="黑体" w:cs="黑体"/>
          <w:sz w:val="32"/>
          <w:szCs w:val="32"/>
        </w:rPr>
      </w:pPr>
      <w:r>
        <w:rPr>
          <w:rFonts w:hint="eastAsia" w:ascii="黑体" w:hAnsi="黑体" w:eastAsia="黑体" w:cs="黑体"/>
          <w:sz w:val="32"/>
          <w:szCs w:val="32"/>
        </w:rPr>
        <w:t>六、课程设置</w:t>
      </w:r>
    </w:p>
    <w:p>
      <w:pPr>
        <w:spacing w:line="276" w:lineRule="auto"/>
        <w:ind w:firstLine="640" w:firstLineChars="200"/>
        <w:rPr>
          <w:rFonts w:ascii="仿宋" w:hAnsi="仿宋" w:eastAsia="仿宋" w:cs="仿宋_GB2312"/>
          <w:sz w:val="32"/>
          <w:szCs w:val="32"/>
        </w:rPr>
      </w:pPr>
      <w:r>
        <w:rPr>
          <w:rFonts w:hint="eastAsia" w:ascii="仿宋" w:hAnsi="仿宋" w:eastAsia="仿宋" w:cs="仿宋_GB2312"/>
          <w:sz w:val="32"/>
          <w:szCs w:val="32"/>
        </w:rPr>
        <w:t>在课程设置上，本项目强调理论与实务并重，重点培养学员将国际最新的经济、财务和会计理念运用到企业管理实践中的能力。课程分为财务会计、管理会计与控制系统、金融与财务、企业战略、公司治理五大模块，立足于财会，拓展延伸至金融与公司管理等。学员在读期间项目还安排增值模块、访学模块，其中访学模块涵盖香港住读周以及欧美学习考察。</w:t>
      </w:r>
    </w:p>
    <w:p>
      <w:pPr>
        <w:spacing w:line="276" w:lineRule="auto"/>
        <w:ind w:firstLine="640" w:firstLineChars="200"/>
        <w:rPr>
          <w:rFonts w:ascii="黑体" w:hAnsi="黑体" w:eastAsia="黑体" w:cs="黑体"/>
          <w:sz w:val="32"/>
          <w:szCs w:val="32"/>
        </w:rPr>
      </w:pPr>
      <w:r>
        <w:rPr>
          <w:rFonts w:hint="eastAsia" w:ascii="黑体" w:hAnsi="黑体" w:eastAsia="黑体" w:cs="黑体"/>
          <w:sz w:val="32"/>
          <w:szCs w:val="32"/>
        </w:rPr>
        <w:t>七、学位授予与学位认证</w:t>
      </w:r>
    </w:p>
    <w:p>
      <w:pPr>
        <w:spacing w:line="276" w:lineRule="auto"/>
        <w:ind w:firstLine="640" w:firstLineChars="200"/>
        <w:rPr>
          <w:rFonts w:ascii="仿宋" w:hAnsi="仿宋" w:eastAsia="仿宋" w:cs="仿宋_GB2312"/>
          <w:sz w:val="32"/>
          <w:szCs w:val="32"/>
        </w:rPr>
      </w:pPr>
      <w:r>
        <w:rPr>
          <w:rFonts w:hint="eastAsia" w:ascii="仿宋" w:hAnsi="仿宋" w:eastAsia="仿宋" w:cs="仿宋_GB2312"/>
          <w:sz w:val="32"/>
          <w:szCs w:val="32"/>
        </w:rPr>
        <w:t>研究生须修满规定的 36 学分，平均分(GPA)不低于 2.5 且课程成绩须在“D+”以上方可申请学位。经香港中文大学研究生院审核， 达到毕业要求者，授予香港中文大学专业会计学硕士学位。</w:t>
      </w:r>
    </w:p>
    <w:p>
      <w:pPr>
        <w:spacing w:line="276" w:lineRule="auto"/>
        <w:ind w:firstLine="640" w:firstLineChars="200"/>
        <w:rPr>
          <w:rFonts w:ascii="仿宋" w:hAnsi="仿宋" w:eastAsia="仿宋" w:cs="Arial"/>
          <w:sz w:val="32"/>
          <w:szCs w:val="32"/>
        </w:rPr>
      </w:pPr>
      <w:r>
        <w:rPr>
          <w:rFonts w:hint="eastAsia" w:ascii="仿宋" w:hAnsi="仿宋" w:eastAsia="仿宋" w:cs="仿宋_GB2312"/>
          <w:sz w:val="32"/>
          <w:szCs w:val="32"/>
        </w:rPr>
        <w:t>研究生在获得学位之后，可至教育部国（境）外学历学位认证系统在线办理学历学位认证。获得该认证书，即表明证书持有人具有  相应的学历。</w:t>
      </w:r>
    </w:p>
    <w:p>
      <w:pPr>
        <w:spacing w:line="276" w:lineRule="auto"/>
        <w:ind w:firstLine="640" w:firstLineChars="200"/>
        <w:rPr>
          <w:rFonts w:ascii="黑体" w:hAnsi="黑体" w:eastAsia="黑体" w:cs="黑体"/>
          <w:sz w:val="32"/>
          <w:szCs w:val="32"/>
        </w:rPr>
      </w:pPr>
      <w:r>
        <w:rPr>
          <w:rFonts w:hint="eastAsia" w:ascii="黑体" w:hAnsi="黑体" w:eastAsia="黑体" w:cs="黑体"/>
          <w:sz w:val="32"/>
          <w:szCs w:val="32"/>
        </w:rPr>
        <w:t>八、学费</w:t>
      </w:r>
    </w:p>
    <w:p>
      <w:pPr>
        <w:spacing w:line="276" w:lineRule="auto"/>
        <w:ind w:firstLine="640" w:firstLineChars="200"/>
        <w:rPr>
          <w:rFonts w:ascii="仿宋" w:hAnsi="仿宋" w:eastAsia="仿宋" w:cs="仿宋_GB2312"/>
          <w:sz w:val="32"/>
          <w:szCs w:val="32"/>
        </w:rPr>
      </w:pPr>
      <w:r>
        <w:rPr>
          <w:rFonts w:hint="eastAsia" w:ascii="仿宋" w:hAnsi="仿宋" w:eastAsia="仿宋" w:cs="仿宋_GB2312"/>
          <w:sz w:val="32"/>
          <w:szCs w:val="32"/>
        </w:rPr>
        <w:t>2025年项目招收第26期，两年学费共计39.8万元人民币，可以分两年支付。项目也提供各大银行的贷款资源，供有需要的学员使用。</w:t>
      </w:r>
    </w:p>
    <w:p>
      <w:pPr>
        <w:autoSpaceDE w:val="0"/>
        <w:autoSpaceDN w:val="0"/>
        <w:ind w:firstLine="640" w:firstLineChars="200"/>
        <w:rPr>
          <w:rFonts w:ascii="黑体" w:hAnsi="黑体" w:eastAsia="黑体" w:cs="黑体"/>
          <w:sz w:val="32"/>
          <w:szCs w:val="32"/>
        </w:rPr>
      </w:pPr>
      <w:r>
        <w:rPr>
          <w:rFonts w:hint="eastAsia" w:ascii="黑体" w:hAnsi="黑体" w:eastAsia="黑体" w:cs="黑体"/>
          <w:sz w:val="32"/>
          <w:szCs w:val="32"/>
        </w:rPr>
        <w:t>九、咨询方式</w:t>
      </w:r>
    </w:p>
    <w:p>
      <w:pPr>
        <w:autoSpaceDE w:val="0"/>
        <w:autoSpaceDN w:val="0"/>
        <w:ind w:firstLine="640" w:firstLineChars="200"/>
        <w:rPr>
          <w:rFonts w:ascii="仿宋" w:hAnsi="仿宋" w:eastAsia="仿宋" w:cs="仿宋_GB2312"/>
          <w:sz w:val="32"/>
          <w:szCs w:val="32"/>
        </w:rPr>
      </w:pPr>
      <w:r>
        <w:rPr>
          <w:rFonts w:hint="eastAsia" w:ascii="仿宋" w:hAnsi="仿宋" w:eastAsia="仿宋" w:cs="仿宋_GB2312"/>
          <w:sz w:val="32"/>
          <w:szCs w:val="32"/>
        </w:rPr>
        <w:t xml:space="preserve">咨询电话：刘老师18121168252；董老师18121168048；刘老师18121168158 </w:t>
      </w:r>
    </w:p>
    <w:p>
      <w:pPr>
        <w:autoSpaceDE w:val="0"/>
        <w:autoSpaceDN w:val="0"/>
        <w:ind w:firstLine="640" w:firstLineChars="200"/>
        <w:rPr>
          <w:rFonts w:ascii="仿宋" w:hAnsi="仿宋" w:eastAsia="仿宋" w:cs="仿宋_GB2312"/>
          <w:sz w:val="32"/>
          <w:szCs w:val="32"/>
        </w:rPr>
      </w:pPr>
      <w:r>
        <w:rPr>
          <w:rFonts w:hint="eastAsia" w:ascii="仿宋" w:hAnsi="仿宋" w:eastAsia="仿宋" w:cs="仿宋_GB2312"/>
          <w:sz w:val="32"/>
          <w:szCs w:val="32"/>
        </w:rPr>
        <w:t>网址：</w:t>
      </w:r>
      <w:r>
        <w:fldChar w:fldCharType="begin"/>
      </w:r>
      <w:r>
        <w:instrText xml:space="preserve"> HYPERLINK "http://empacc.snai.edu" </w:instrText>
      </w:r>
      <w:r>
        <w:fldChar w:fldCharType="separate"/>
      </w:r>
      <w:r>
        <w:rPr>
          <w:rStyle w:val="5"/>
          <w:rFonts w:ascii="仿宋" w:hAnsi="仿宋" w:eastAsia="仿宋" w:cs="仿宋_GB2312"/>
          <w:sz w:val="32"/>
          <w:szCs w:val="32"/>
        </w:rPr>
        <w:t>http://e</w:t>
      </w:r>
      <w:r>
        <w:rPr>
          <w:rStyle w:val="5"/>
          <w:rFonts w:hint="eastAsia" w:ascii="仿宋" w:hAnsi="仿宋" w:eastAsia="仿宋" w:cs="仿宋_GB2312"/>
          <w:sz w:val="32"/>
          <w:szCs w:val="32"/>
        </w:rPr>
        <w:t>mpacc</w:t>
      </w:r>
      <w:r>
        <w:rPr>
          <w:rStyle w:val="5"/>
          <w:rFonts w:ascii="仿宋" w:hAnsi="仿宋" w:eastAsia="仿宋" w:cs="仿宋_GB2312"/>
          <w:sz w:val="32"/>
          <w:szCs w:val="32"/>
        </w:rPr>
        <w:t>.snai.edu</w:t>
      </w:r>
      <w:r>
        <w:rPr>
          <w:rStyle w:val="5"/>
          <w:rFonts w:ascii="仿宋" w:hAnsi="仿宋" w:eastAsia="仿宋" w:cs="仿宋_GB2312"/>
          <w:sz w:val="32"/>
          <w:szCs w:val="32"/>
        </w:rPr>
        <w:fldChar w:fldCharType="end"/>
      </w:r>
      <w:r>
        <w:rPr>
          <w:rFonts w:ascii="仿宋" w:hAnsi="仿宋" w:eastAsia="仿宋" w:cs="仿宋_GB2312"/>
          <w:sz w:val="32"/>
          <w:szCs w:val="32"/>
        </w:rPr>
        <w:t xml:space="preserve"> </w:t>
      </w:r>
    </w:p>
    <w:p>
      <w:pPr>
        <w:autoSpaceDE w:val="0"/>
        <w:autoSpaceDN w:val="0"/>
        <w:ind w:firstLine="640" w:firstLineChars="200"/>
        <w:rPr>
          <w:rFonts w:ascii="仿宋" w:hAnsi="仿宋" w:eastAsia="仿宋" w:cs="仿宋_GB2312"/>
          <w:sz w:val="32"/>
          <w:szCs w:val="32"/>
        </w:rPr>
      </w:pPr>
      <w:r>
        <w:rPr>
          <w:rFonts w:hint="eastAsia" w:ascii="仿宋" w:hAnsi="仿宋" w:eastAsia="仿宋" w:cs="仿宋_GB2312"/>
          <w:sz w:val="32"/>
          <w:szCs w:val="32"/>
        </w:rPr>
        <w:t>电子邮箱：</w:t>
      </w:r>
      <w:r>
        <w:fldChar w:fldCharType="begin"/>
      </w:r>
      <w:r>
        <w:instrText xml:space="preserve"> HYPERLINK "mailto:empacc@snai.edu" </w:instrText>
      </w:r>
      <w:r>
        <w:fldChar w:fldCharType="separate"/>
      </w:r>
      <w:r>
        <w:rPr>
          <w:rStyle w:val="5"/>
          <w:rFonts w:ascii="仿宋" w:hAnsi="仿宋" w:eastAsia="仿宋" w:cs="仿宋_GB2312"/>
          <w:sz w:val="32"/>
          <w:szCs w:val="32"/>
        </w:rPr>
        <w:t>em</w:t>
      </w:r>
      <w:r>
        <w:rPr>
          <w:rStyle w:val="5"/>
          <w:rFonts w:hint="eastAsia" w:ascii="仿宋" w:hAnsi="仿宋" w:eastAsia="仿宋" w:cs="仿宋_GB2312"/>
          <w:sz w:val="32"/>
          <w:szCs w:val="32"/>
        </w:rPr>
        <w:t>pacc</w:t>
      </w:r>
      <w:r>
        <w:rPr>
          <w:rStyle w:val="5"/>
          <w:rFonts w:ascii="仿宋" w:hAnsi="仿宋" w:eastAsia="仿宋" w:cs="仿宋_GB2312"/>
          <w:sz w:val="32"/>
          <w:szCs w:val="32"/>
        </w:rPr>
        <w:t>@snai.edu</w:t>
      </w:r>
      <w:r>
        <w:rPr>
          <w:rStyle w:val="5"/>
          <w:rFonts w:ascii="仿宋" w:hAnsi="仿宋" w:eastAsia="仿宋" w:cs="仿宋_GB2312"/>
          <w:sz w:val="32"/>
          <w:szCs w:val="32"/>
        </w:rPr>
        <w:fldChar w:fldCharType="end"/>
      </w:r>
    </w:p>
    <w:p>
      <w:pPr>
        <w:autoSpaceDE w:val="0"/>
        <w:autoSpaceDN w:val="0"/>
        <w:ind w:firstLine="560" w:firstLineChars="200"/>
        <w:rPr>
          <w:rFonts w:ascii="仿宋" w:hAnsi="仿宋" w:eastAsia="仿宋" w:cs="仿宋_GB2312"/>
          <w:sz w:val="32"/>
          <w:szCs w:val="32"/>
        </w:rPr>
      </w:pPr>
      <w:r>
        <w:rPr>
          <w:rFonts w:ascii="仿宋" w:hAnsi="仿宋" w:eastAsia="仿宋" w:cs="Arial"/>
          <w:color w:val="5A5A5A"/>
          <w:sz w:val="28"/>
          <w:szCs w:val="28"/>
        </w:rPr>
        <w:drawing>
          <wp:anchor distT="0" distB="0" distL="114300" distR="114300" simplePos="0" relativeHeight="251659264" behindDoc="0" locked="0" layoutInCell="1" allowOverlap="1">
            <wp:simplePos x="0" y="0"/>
            <wp:positionH relativeFrom="column">
              <wp:posOffset>2214880</wp:posOffset>
            </wp:positionH>
            <wp:positionV relativeFrom="paragraph">
              <wp:posOffset>390525</wp:posOffset>
            </wp:positionV>
            <wp:extent cx="858520" cy="858520"/>
            <wp:effectExtent l="0" t="0" r="17780" b="17780"/>
            <wp:wrapNone/>
            <wp:docPr id="2" name="图片 1"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QR 代码&#10;&#10;描述已自动生成"/>
                    <pic:cNvPicPr>
                      <a:picLocks noChangeAspect="1"/>
                    </pic:cNvPicPr>
                  </pic:nvPicPr>
                  <pic:blipFill>
                    <a:blip r:embed="rId4"/>
                    <a:stretch>
                      <a:fillRect/>
                    </a:stretch>
                  </pic:blipFill>
                  <pic:spPr>
                    <a:xfrm>
                      <a:off x="0" y="0"/>
                      <a:ext cx="858520" cy="858520"/>
                    </a:xfrm>
                    <a:prstGeom prst="rect">
                      <a:avLst/>
                    </a:prstGeom>
                    <a:noFill/>
                    <a:ln>
                      <a:noFill/>
                    </a:ln>
                  </pic:spPr>
                </pic:pic>
              </a:graphicData>
            </a:graphic>
          </wp:anchor>
        </w:drawing>
      </w:r>
      <w:r>
        <w:rPr>
          <w:rFonts w:hint="eastAsia" w:ascii="仿宋" w:hAnsi="仿宋" w:eastAsia="仿宋" w:cs="仿宋_GB2312"/>
          <w:sz w:val="32"/>
          <w:szCs w:val="32"/>
        </w:rPr>
        <w:t>地址：上海市青浦区蟠龙路200号上海国家会计学院</w:t>
      </w:r>
    </w:p>
    <w:p>
      <w:pPr>
        <w:autoSpaceDE w:val="0"/>
        <w:autoSpaceDN w:val="0"/>
        <w:ind w:firstLine="640" w:firstLineChars="200"/>
        <w:rPr>
          <w:rFonts w:ascii="仿宋" w:hAnsi="仿宋" w:eastAsia="仿宋" w:cs="仿宋_GB2312"/>
          <w:sz w:val="32"/>
          <w:szCs w:val="32"/>
        </w:rPr>
      </w:pPr>
      <w:r>
        <w:rPr>
          <w:rFonts w:hint="eastAsia" w:ascii="仿宋" w:hAnsi="仿宋" w:eastAsia="仿宋" w:cs="仿宋_GB2312"/>
          <w:sz w:val="32"/>
          <w:szCs w:val="32"/>
        </w:rPr>
        <w:t>项目官方微信</w:t>
      </w:r>
    </w:p>
    <w:p>
      <w:pPr>
        <w:spacing w:line="276" w:lineRule="auto"/>
        <w:ind w:firstLine="640" w:firstLineChars="200"/>
      </w:pPr>
      <w:r>
        <w:rPr>
          <w:rFonts w:hint="eastAsia" w:ascii="仿宋" w:hAnsi="仿宋" w:eastAsia="仿宋" w:cs="Arial"/>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A80A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autoSpaceDE w:val="0"/>
      <w:autoSpaceDN w:val="0"/>
      <w:jc w:val="left"/>
    </w:pPr>
    <w:rPr>
      <w:rFonts w:ascii="仿宋" w:hAnsi="仿宋" w:eastAsia="仿宋" w:cs="仿宋"/>
      <w:kern w:val="0"/>
      <w:sz w:val="28"/>
      <w:szCs w:val="28"/>
      <w:lang w:eastAsia="en-US"/>
    </w:rPr>
  </w:style>
  <w:style w:type="character" w:styleId="5">
    <w:name w:val="Hyperlink"/>
    <w:unhideWhenUsed/>
    <w:qFormat/>
    <w:uiPriority w:val="99"/>
    <w:rPr>
      <w:color w:val="0000FF"/>
      <w:u w:val="single"/>
    </w:rPr>
  </w:style>
  <w:style w:type="paragraph" w:styleId="6">
    <w:name w:val="List Paragraph"/>
    <w:basedOn w:val="1"/>
    <w:qFormat/>
    <w:uiPriority w:val="1"/>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2024-09-20T02:27:36Z</dcterms:created>
  <dc:creator>Si Wen Bin</dc:creator>
  <cp:lastModifiedBy>司文彬</cp:lastModifiedBy>
  <dcterms:modified xsi:type="dcterms:W3CDTF">2024-09-20T02:30:49Z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4F5DD3DF35914CF4A6197F35E004337C</vt:lpwstr>
  </property>
</Properties>
</file>