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836" w:rsidRDefault="00F54836" w:rsidP="00F54836">
      <w:pPr>
        <w:spacing w:line="600" w:lineRule="exact"/>
        <w:rPr>
          <w:rFonts w:ascii="宋体" w:eastAsia="宋体" w:hAnsi="宋体" w:cs="宋体" w:hint="eastAsia"/>
          <w:sz w:val="28"/>
          <w:szCs w:val="28"/>
        </w:rPr>
      </w:pPr>
      <w:r>
        <w:rPr>
          <w:rFonts w:ascii="仿宋" w:eastAsia="仿宋" w:hAnsi="仿宋" w:cs="仿宋" w:hint="eastAsia"/>
          <w:sz w:val="28"/>
          <w:szCs w:val="28"/>
        </w:rPr>
        <w:t>附件</w:t>
      </w:r>
    </w:p>
    <w:p w:rsidR="00F54836" w:rsidRDefault="00F54836" w:rsidP="00F54836">
      <w:pPr>
        <w:spacing w:line="600" w:lineRule="exact"/>
        <w:jc w:val="center"/>
        <w:rPr>
          <w:rFonts w:ascii="黑体" w:eastAsia="黑体" w:hAnsi="黑体" w:hint="eastAsia"/>
          <w:sz w:val="36"/>
          <w:szCs w:val="36"/>
        </w:rPr>
      </w:pPr>
    </w:p>
    <w:p w:rsidR="00F54836" w:rsidRDefault="00F54836" w:rsidP="00F54836">
      <w:pPr>
        <w:spacing w:line="600" w:lineRule="exact"/>
        <w:jc w:val="center"/>
        <w:rPr>
          <w:rFonts w:ascii="黑体" w:eastAsia="黑体" w:hAnsi="黑体" w:hint="eastAsia"/>
          <w:sz w:val="36"/>
          <w:szCs w:val="36"/>
        </w:rPr>
      </w:pPr>
      <w:r w:rsidRPr="00F54836">
        <w:rPr>
          <w:rFonts w:ascii="黑体" w:eastAsia="黑体" w:hAnsi="黑体" w:hint="eastAsia"/>
          <w:sz w:val="36"/>
          <w:szCs w:val="36"/>
        </w:rPr>
        <w:t>湖北省会计师事务所综合评价暂行办法</w:t>
      </w:r>
    </w:p>
    <w:p w:rsidR="00F54836" w:rsidRDefault="00F54836" w:rsidP="00F54836">
      <w:pPr>
        <w:spacing w:line="440" w:lineRule="exact"/>
        <w:ind w:firstLineChars="200" w:firstLine="562"/>
        <w:rPr>
          <w:rFonts w:ascii="仿宋" w:eastAsia="仿宋" w:hAnsi="仿宋" w:cs="仿宋" w:hint="eastAsia"/>
          <w:b/>
          <w:sz w:val="28"/>
          <w:szCs w:val="28"/>
        </w:rPr>
      </w:pP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t>第一条</w:t>
      </w:r>
      <w:r w:rsidRPr="00F54836">
        <w:rPr>
          <w:rFonts w:ascii="仿宋" w:eastAsia="仿宋" w:hAnsi="仿宋" w:cs="仿宋" w:hint="eastAsia"/>
          <w:sz w:val="28"/>
          <w:szCs w:val="28"/>
        </w:rPr>
        <w:t xml:space="preserve"> 为综合反映与评价会计师事务所（含分所，以下简称“事务所”）整体发展水平，推动事务所做强做大和做精做专，</w:t>
      </w:r>
      <w:r w:rsidRPr="00F54836">
        <w:rPr>
          <w:rFonts w:ascii="仿宋" w:eastAsia="仿宋" w:hAnsi="仿宋" w:cs="仿宋" w:hint="eastAsia"/>
          <w:color w:val="000000"/>
          <w:sz w:val="28"/>
          <w:szCs w:val="28"/>
        </w:rPr>
        <w:t>不断提升服务国家建设、服务市场主体、服务公众利益的能力</w:t>
      </w:r>
      <w:r w:rsidRPr="00F54836">
        <w:rPr>
          <w:rFonts w:ascii="仿宋" w:eastAsia="仿宋" w:hAnsi="仿宋" w:cs="仿宋" w:hint="eastAsia"/>
          <w:sz w:val="28"/>
          <w:szCs w:val="28"/>
        </w:rPr>
        <w:t>，促进行业科学发展。根据中国注册会计师协会《会计师事务所综合评价办法（修订）》，结合我省实际，制定本办法。</w:t>
      </w:r>
    </w:p>
    <w:p w:rsidR="00F54836" w:rsidRPr="00F54836" w:rsidRDefault="00F54836" w:rsidP="00F54836">
      <w:pPr>
        <w:tabs>
          <w:tab w:val="left" w:pos="1680"/>
        </w:tabs>
        <w:adjustRightInd/>
        <w:snapToGrid/>
        <w:spacing w:line="430" w:lineRule="exact"/>
        <w:ind w:firstLineChars="200" w:firstLine="562"/>
        <w:rPr>
          <w:rFonts w:ascii="仿宋" w:eastAsia="仿宋" w:hAnsi="仿宋" w:cs="仿宋" w:hint="eastAsia"/>
          <w:color w:val="000000"/>
          <w:sz w:val="28"/>
          <w:szCs w:val="28"/>
        </w:rPr>
      </w:pPr>
      <w:r w:rsidRPr="00F54836">
        <w:rPr>
          <w:rFonts w:ascii="仿宋" w:eastAsia="仿宋" w:hAnsi="仿宋" w:cs="仿宋" w:hint="eastAsia"/>
          <w:b/>
          <w:bCs/>
          <w:sz w:val="28"/>
          <w:szCs w:val="28"/>
        </w:rPr>
        <w:t>第二条</w:t>
      </w:r>
      <w:r w:rsidRPr="00F54836">
        <w:rPr>
          <w:rFonts w:ascii="仿宋" w:eastAsia="仿宋" w:hAnsi="仿宋" w:cs="仿宋" w:hint="eastAsia"/>
          <w:sz w:val="28"/>
          <w:szCs w:val="28"/>
        </w:rPr>
        <w:t xml:space="preserve"> 事务所综合评价是指通过建立综合评价指标体系，对事务所进行全面客观评价，并定期向社会发布评价结果，引导企业及其他组织合理选聘事务所。</w:t>
      </w:r>
    </w:p>
    <w:p w:rsidR="00F54836" w:rsidRPr="00F54836" w:rsidRDefault="00F54836" w:rsidP="00F54836">
      <w:pPr>
        <w:tabs>
          <w:tab w:val="left" w:pos="1680"/>
        </w:tabs>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t>第三条</w:t>
      </w:r>
      <w:r w:rsidRPr="00F54836">
        <w:rPr>
          <w:rFonts w:ascii="仿宋" w:eastAsia="仿宋" w:hAnsi="仿宋" w:cs="仿宋" w:hint="eastAsia"/>
          <w:sz w:val="28"/>
          <w:szCs w:val="28"/>
        </w:rPr>
        <w:t xml:space="preserve"> 湖北省注册会计师协会（以下简称“省注协”）</w:t>
      </w:r>
      <w:r w:rsidRPr="00F54836">
        <w:rPr>
          <w:rStyle w:val="SubtleReference"/>
          <w:rFonts w:ascii="仿宋" w:eastAsia="仿宋" w:hAnsi="仿宋" w:cs="仿宋" w:hint="eastAsia"/>
          <w:color w:val="000000"/>
          <w:sz w:val="28"/>
          <w:szCs w:val="28"/>
        </w:rPr>
        <w:t>以注册会计师行业管理信息系统为基础</w:t>
      </w:r>
      <w:r w:rsidRPr="00F54836">
        <w:rPr>
          <w:rFonts w:ascii="仿宋" w:eastAsia="仿宋" w:hAnsi="仿宋" w:cs="仿宋" w:hint="eastAsia"/>
          <w:color w:val="000000"/>
          <w:sz w:val="28"/>
          <w:szCs w:val="28"/>
        </w:rPr>
        <w:t>，组织开展事务所综合评价工作。</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bCs/>
          <w:sz w:val="28"/>
          <w:szCs w:val="28"/>
        </w:rPr>
        <w:t>第四条</w:t>
      </w:r>
      <w:r w:rsidRPr="00F54836">
        <w:rPr>
          <w:rFonts w:ascii="仿宋" w:eastAsia="仿宋" w:hAnsi="仿宋" w:cs="仿宋" w:hint="eastAsia"/>
          <w:sz w:val="28"/>
          <w:szCs w:val="28"/>
        </w:rPr>
        <w:t xml:space="preserve"> 事务所综合评价每年进行一次，</w:t>
      </w:r>
      <w:r w:rsidRPr="00F54836">
        <w:rPr>
          <w:rFonts w:ascii="仿宋" w:eastAsia="仿宋" w:hAnsi="仿宋" w:cs="仿宋" w:hint="eastAsia"/>
          <w:color w:val="000000"/>
          <w:sz w:val="28"/>
          <w:szCs w:val="28"/>
        </w:rPr>
        <w:t>评价年度为自然年度，基准日为上一年度12月31日。</w:t>
      </w:r>
    </w:p>
    <w:p w:rsidR="00F54836" w:rsidRPr="00F54836" w:rsidRDefault="00F54836" w:rsidP="00F54836">
      <w:pPr>
        <w:tabs>
          <w:tab w:val="left" w:pos="1680"/>
        </w:tabs>
        <w:adjustRightInd/>
        <w:snapToGrid/>
        <w:spacing w:line="430" w:lineRule="exact"/>
        <w:ind w:firstLineChars="200" w:firstLine="562"/>
        <w:rPr>
          <w:rFonts w:ascii="仿宋" w:eastAsia="仿宋" w:hAnsi="仿宋" w:cs="仿宋" w:hint="eastAsia"/>
          <w:color w:val="000000"/>
          <w:sz w:val="28"/>
          <w:szCs w:val="28"/>
        </w:rPr>
      </w:pPr>
      <w:r w:rsidRPr="00F54836">
        <w:rPr>
          <w:rFonts w:ascii="仿宋" w:eastAsia="仿宋" w:hAnsi="仿宋" w:cs="仿宋" w:hint="eastAsia"/>
          <w:b/>
          <w:bCs/>
          <w:color w:val="000000"/>
          <w:sz w:val="28"/>
          <w:szCs w:val="28"/>
        </w:rPr>
        <w:t xml:space="preserve">第五条 </w:t>
      </w:r>
      <w:r w:rsidRPr="00F54836">
        <w:rPr>
          <w:rFonts w:ascii="仿宋" w:eastAsia="仿宋" w:hAnsi="仿宋" w:cs="仿宋" w:hint="eastAsia"/>
          <w:color w:val="000000"/>
          <w:sz w:val="28"/>
          <w:szCs w:val="28"/>
        </w:rPr>
        <w:t>经批准设立的事务所，除具有下列情形之一者外，均可参加综合评价：</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（一）未持续保持规定的设立条件；</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（二）未履行会员义务；</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（三）未按时填报综合评价信息；</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（四）填列综合评价信息严重失实；</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（五）因故终止；</w:t>
      </w:r>
    </w:p>
    <w:p w:rsidR="00F54836" w:rsidRPr="00F54836" w:rsidRDefault="00F54836" w:rsidP="00F54836">
      <w:pPr>
        <w:adjustRightInd/>
        <w:snapToGrid/>
        <w:spacing w:line="430" w:lineRule="exact"/>
        <w:ind w:firstLineChars="200" w:firstLine="560"/>
        <w:rPr>
          <w:rFonts w:ascii="仿宋" w:eastAsia="仿宋" w:hAnsi="仿宋" w:cs="仿宋" w:hint="eastAsia"/>
          <w:color w:val="000000"/>
          <w:sz w:val="28"/>
          <w:szCs w:val="28"/>
        </w:rPr>
      </w:pPr>
      <w:r w:rsidRPr="00F54836">
        <w:rPr>
          <w:rFonts w:ascii="仿宋" w:eastAsia="仿宋" w:hAnsi="仿宋" w:cs="仿宋" w:hint="eastAsia"/>
          <w:color w:val="000000"/>
          <w:sz w:val="28"/>
          <w:szCs w:val="28"/>
        </w:rPr>
        <w:t>（六）省注协认定不能参加综合评价的其他情形。</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lastRenderedPageBreak/>
        <w:t>第六条</w:t>
      </w:r>
      <w:r w:rsidRPr="00F54836">
        <w:rPr>
          <w:rFonts w:ascii="仿宋" w:eastAsia="仿宋" w:hAnsi="仿宋" w:cs="仿宋" w:hint="eastAsia"/>
          <w:sz w:val="28"/>
          <w:szCs w:val="28"/>
        </w:rPr>
        <w:t xml:space="preserve"> 外省事务所在本省设立的分所单独参加综合评价。本省事务所在省内设立的分所由总所合并上报。   </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bCs/>
          <w:sz w:val="28"/>
          <w:szCs w:val="28"/>
        </w:rPr>
        <w:t>第七条</w:t>
      </w:r>
      <w:r w:rsidRPr="00F54836">
        <w:rPr>
          <w:rFonts w:ascii="仿宋" w:eastAsia="仿宋" w:hAnsi="仿宋" w:cs="仿宋" w:hint="eastAsia"/>
          <w:sz w:val="28"/>
          <w:szCs w:val="28"/>
        </w:rPr>
        <w:t xml:space="preserve"> </w:t>
      </w:r>
      <w:r w:rsidRPr="00F54836">
        <w:rPr>
          <w:rFonts w:ascii="仿宋" w:eastAsia="仿宋" w:hAnsi="仿宋" w:cs="仿宋" w:hint="eastAsia"/>
          <w:color w:val="000000"/>
          <w:sz w:val="28"/>
          <w:szCs w:val="28"/>
        </w:rPr>
        <w:t>涉及合并、分立事项的事务所，于上年度12月31日前办结有关合并、分立及合伙人（股东）退伙（退股）、注师转所手续的，可以合并、分立后的事务所参加综合评价</w:t>
      </w:r>
      <w:r w:rsidRPr="00F54836">
        <w:rPr>
          <w:rFonts w:ascii="仿宋" w:eastAsia="仿宋" w:hAnsi="仿宋" w:cs="仿宋" w:hint="eastAsia"/>
          <w:sz w:val="28"/>
          <w:szCs w:val="28"/>
        </w:rPr>
        <w:t>。</w:t>
      </w:r>
    </w:p>
    <w:p w:rsidR="00F54836" w:rsidRPr="00F54836" w:rsidRDefault="00F54836" w:rsidP="00F54836">
      <w:pPr>
        <w:adjustRightInd/>
        <w:snapToGrid/>
        <w:spacing w:line="430" w:lineRule="exact"/>
        <w:ind w:firstLineChars="200" w:firstLine="562"/>
        <w:rPr>
          <w:rFonts w:ascii="仿宋" w:eastAsia="仿宋" w:hAnsi="仿宋" w:cs="仿宋" w:hint="eastAsia"/>
          <w:color w:val="000000"/>
          <w:sz w:val="28"/>
          <w:szCs w:val="28"/>
        </w:rPr>
      </w:pPr>
      <w:r w:rsidRPr="00F54836">
        <w:rPr>
          <w:rFonts w:ascii="仿宋" w:eastAsia="仿宋" w:hAnsi="仿宋" w:cs="仿宋" w:hint="eastAsia"/>
          <w:b/>
          <w:bCs/>
          <w:color w:val="000000"/>
          <w:sz w:val="28"/>
          <w:szCs w:val="28"/>
        </w:rPr>
        <w:t xml:space="preserve">第八条 </w:t>
      </w:r>
      <w:r w:rsidRPr="00F54836">
        <w:rPr>
          <w:rFonts w:ascii="仿宋" w:eastAsia="仿宋" w:hAnsi="仿宋" w:cs="仿宋" w:hint="eastAsia"/>
          <w:color w:val="000000"/>
          <w:sz w:val="28"/>
          <w:szCs w:val="28"/>
        </w:rPr>
        <w:t>参加综合评价的事务所，按照要求填写《湖北省会计师事务所综合评价基本情况表》（以下简称“综合评价表”）上报省注协审核，其中，市州事务所应将综合评价表报所在市州注册会计师管理中心（以下简称“市州注管中心”）初审后报省注协。</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t>第九条</w:t>
      </w:r>
      <w:r w:rsidRPr="00F54836">
        <w:rPr>
          <w:rFonts w:ascii="仿宋" w:eastAsia="仿宋" w:hAnsi="仿宋" w:cs="仿宋" w:hint="eastAsia"/>
          <w:sz w:val="28"/>
          <w:szCs w:val="28"/>
        </w:rPr>
        <w:t xml:space="preserve"> 事务所应对综合评价表内容的真实性负责，并及时更新注册会计师行业管理信息系统中的信息，确保综合评价信息与行业管理系统信息相一致。</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t>第十条</w:t>
      </w:r>
      <w:r w:rsidRPr="00F54836">
        <w:rPr>
          <w:rFonts w:ascii="仿宋" w:eastAsia="仿宋" w:hAnsi="仿宋" w:cs="仿宋" w:hint="eastAsia"/>
          <w:sz w:val="28"/>
          <w:szCs w:val="28"/>
        </w:rPr>
        <w:t xml:space="preserve"> </w:t>
      </w:r>
      <w:r w:rsidRPr="00F54836">
        <w:rPr>
          <w:rFonts w:ascii="仿宋" w:eastAsia="仿宋" w:hAnsi="仿宋" w:cs="仿宋" w:hint="eastAsia"/>
          <w:color w:val="000000"/>
          <w:sz w:val="28"/>
          <w:szCs w:val="28"/>
        </w:rPr>
        <w:t>省注协对事务所上报的综合评价资料进行审核，并结合中注协综合评价工作及注册会计师（以下简称“注师”）年检工作，对所填列信息进行核查。经核查</w:t>
      </w:r>
      <w:r w:rsidRPr="00F54836">
        <w:rPr>
          <w:rFonts w:ascii="仿宋" w:eastAsia="仿宋" w:hAnsi="仿宋" w:cs="仿宋" w:hint="eastAsia"/>
          <w:sz w:val="28"/>
          <w:szCs w:val="28"/>
        </w:rPr>
        <w:t>发现事务所填列信息不实的，要求事务所限期更正。对</w:t>
      </w:r>
      <w:r w:rsidRPr="00F54836">
        <w:rPr>
          <w:rFonts w:ascii="仿宋" w:eastAsia="仿宋" w:hAnsi="仿宋" w:cs="仿宋" w:hint="eastAsia"/>
          <w:color w:val="000000"/>
          <w:sz w:val="28"/>
          <w:szCs w:val="28"/>
        </w:rPr>
        <w:t>填列信息严重失实或</w:t>
      </w:r>
      <w:r w:rsidRPr="00F54836">
        <w:rPr>
          <w:rFonts w:ascii="仿宋" w:eastAsia="仿宋" w:hAnsi="仿宋" w:cs="仿宋" w:hint="eastAsia"/>
          <w:sz w:val="28"/>
          <w:szCs w:val="28"/>
        </w:rPr>
        <w:t>故意填报不实信息的，取消事务所当年度综合评价资格，并通报批评。</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sz w:val="28"/>
          <w:szCs w:val="28"/>
        </w:rPr>
        <w:t>第十一条</w:t>
      </w:r>
      <w:r w:rsidRPr="00F54836">
        <w:rPr>
          <w:rFonts w:ascii="仿宋" w:eastAsia="仿宋" w:hAnsi="仿宋" w:cs="仿宋" w:hint="eastAsia"/>
          <w:sz w:val="28"/>
          <w:szCs w:val="28"/>
        </w:rPr>
        <w:t xml:space="preserve">  省注协按照本办法的规定，</w:t>
      </w:r>
      <w:r w:rsidRPr="00F54836">
        <w:rPr>
          <w:rFonts w:ascii="仿宋" w:eastAsia="仿宋" w:hAnsi="仿宋" w:cs="仿宋" w:hint="eastAsia"/>
          <w:color w:val="000000"/>
          <w:sz w:val="28"/>
          <w:szCs w:val="28"/>
        </w:rPr>
        <w:t>计算、确认事务所综合评价得分，并</w:t>
      </w:r>
      <w:r w:rsidRPr="00F54836">
        <w:rPr>
          <w:rFonts w:ascii="仿宋" w:eastAsia="仿宋" w:hAnsi="仿宋" w:cs="仿宋" w:hint="eastAsia"/>
          <w:sz w:val="28"/>
          <w:szCs w:val="28"/>
        </w:rPr>
        <w:t>通过省注协网站公布事务所综合评价得分及排名信息。</w:t>
      </w:r>
    </w:p>
    <w:p w:rsidR="00F54836" w:rsidRPr="00F54836" w:rsidRDefault="00F54836" w:rsidP="00F54836">
      <w:pPr>
        <w:adjustRightInd/>
        <w:snapToGrid/>
        <w:spacing w:line="430" w:lineRule="exact"/>
        <w:ind w:firstLineChars="200" w:firstLine="562"/>
        <w:rPr>
          <w:rFonts w:ascii="仿宋" w:eastAsia="仿宋" w:hAnsi="仿宋" w:cs="仿宋" w:hint="eastAsia"/>
          <w:color w:val="000000"/>
          <w:sz w:val="28"/>
          <w:szCs w:val="28"/>
        </w:rPr>
      </w:pPr>
      <w:r w:rsidRPr="00F54836">
        <w:rPr>
          <w:rFonts w:ascii="仿宋" w:eastAsia="仿宋" w:hAnsi="仿宋" w:cs="仿宋" w:hint="eastAsia"/>
          <w:b/>
          <w:bCs/>
          <w:color w:val="000000"/>
          <w:sz w:val="28"/>
          <w:szCs w:val="28"/>
        </w:rPr>
        <w:t xml:space="preserve">第十二条  </w:t>
      </w:r>
      <w:r w:rsidRPr="00F54836">
        <w:rPr>
          <w:rFonts w:ascii="仿宋" w:eastAsia="仿宋" w:hAnsi="仿宋" w:cs="仿宋" w:hint="eastAsia"/>
          <w:color w:val="000000"/>
          <w:sz w:val="28"/>
          <w:szCs w:val="28"/>
        </w:rPr>
        <w:t>事务所综合评价指标包括业务收入指标、人力资源指标、综合评价其他指标及处罚和惩戒指标共4大类21项具体指标：</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（一）业务收入指标。包括事务所本身业务收入、业务收入增长率、注师人均业务收入等3项具体指标。主要评价事务所创收能力及成长性。</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以上指标中“业务收入”指事务所每年上报省注协并经过审计的上一年度事务所业务收入总计。</w:t>
      </w:r>
    </w:p>
    <w:p w:rsidR="00F54836" w:rsidRPr="00F54836" w:rsidRDefault="00F54836" w:rsidP="00F54836">
      <w:pPr>
        <w:widowControl w:val="0"/>
        <w:numPr>
          <w:ilvl w:val="0"/>
          <w:numId w:val="1"/>
        </w:numPr>
        <w:adjustRightInd/>
        <w:snapToGrid/>
        <w:spacing w:after="0"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人力资源指标。包括注师人数、考试通过注师比率、本所工作满5年注师比率、注师年龄结构、注师继续教育培训完成率、</w:t>
      </w:r>
      <w:r w:rsidRPr="00F54836">
        <w:rPr>
          <w:rFonts w:ascii="仿宋" w:eastAsia="仿宋" w:hAnsi="仿宋" w:cs="仿宋" w:hint="eastAsia"/>
          <w:sz w:val="28"/>
          <w:szCs w:val="28"/>
        </w:rPr>
        <w:lastRenderedPageBreak/>
        <w:t>注师社保缴纳比率、领军人才数、资深会员数等8项具体指标。主要评价事务所人员规模、人才培养及专业胜任能力等方面的情况。</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以上指标中“注师人数”指截止上一年12月31日，事务所在中国注册会计师行管理信息系统登记并经省注协确认的注师实际人数。</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三）综合评价其他指标。包括计提职业风险基金或购买职业责任保险、党群组织建设、信息宣传、参政议政、担任行业职务、履行行业责任、受表彰奖励及参加慈善公益活动等8项具体指标。主要评价事务所内部治理、党群共建、行业责任、受表彰奖励及慈善公益等方面的情况。</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（四）</w:t>
      </w:r>
      <w:r w:rsidRPr="00F54836">
        <w:rPr>
          <w:rFonts w:ascii="仿宋" w:eastAsia="仿宋" w:hAnsi="仿宋" w:cs="仿宋" w:hint="eastAsia"/>
          <w:color w:val="000000"/>
          <w:sz w:val="28"/>
          <w:szCs w:val="28"/>
        </w:rPr>
        <w:t>处罚和惩戒</w:t>
      </w:r>
      <w:r w:rsidRPr="00F54836">
        <w:rPr>
          <w:rFonts w:ascii="仿宋" w:eastAsia="仿宋" w:hAnsi="仿宋" w:cs="仿宋" w:hint="eastAsia"/>
          <w:sz w:val="28"/>
          <w:szCs w:val="28"/>
        </w:rPr>
        <w:t>指标（减分项）。</w:t>
      </w:r>
      <w:r w:rsidRPr="00F54836">
        <w:rPr>
          <w:rFonts w:ascii="仿宋" w:eastAsia="仿宋" w:hAnsi="仿宋" w:cs="仿宋" w:hint="eastAsia"/>
          <w:color w:val="000000"/>
          <w:sz w:val="28"/>
          <w:szCs w:val="28"/>
        </w:rPr>
        <w:t>指最近两个年度内，事务所、注师在执业中受到刑事处罚、行政处罚和行业惩戒的情况。</w:t>
      </w:r>
      <w:r w:rsidRPr="00F54836">
        <w:rPr>
          <w:rFonts w:ascii="仿宋" w:eastAsia="仿宋" w:hAnsi="仿宋" w:cs="仿宋" w:hint="eastAsia"/>
          <w:sz w:val="28"/>
          <w:szCs w:val="28"/>
        </w:rPr>
        <w:t>包括事务所因业务活动受到处罚惩戒情况、注师因业务活动受到处罚惩戒情况等2项具体指标。主要评价事务所和注师执业质量与职业道德情况。</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bCs/>
          <w:sz w:val="28"/>
          <w:szCs w:val="28"/>
        </w:rPr>
        <w:t xml:space="preserve">第十三条 </w:t>
      </w:r>
      <w:r w:rsidRPr="00F54836">
        <w:rPr>
          <w:rFonts w:ascii="仿宋" w:eastAsia="仿宋" w:hAnsi="仿宋" w:cs="仿宋" w:hint="eastAsia"/>
          <w:sz w:val="28"/>
          <w:szCs w:val="28"/>
        </w:rPr>
        <w:t xml:space="preserve"> 综合评价指标中的业务收入指标、人力资源指标、综合评价其他指标按照一定的权重计算综合得分。其中，业务收入指标权重为52%，人力资源指标权重为28%，综合评价其他指标权重为20%。处罚和惩戒指标为直接减分项。</w:t>
      </w:r>
    </w:p>
    <w:p w:rsidR="00F54836" w:rsidRPr="00F54836" w:rsidRDefault="00F54836" w:rsidP="00F54836">
      <w:pPr>
        <w:adjustRightInd/>
        <w:snapToGrid/>
        <w:spacing w:line="430" w:lineRule="exact"/>
        <w:ind w:firstLineChars="200" w:firstLine="562"/>
        <w:rPr>
          <w:rFonts w:ascii="仿宋" w:eastAsia="仿宋" w:hAnsi="仿宋" w:cs="仿宋" w:hint="eastAsia"/>
          <w:sz w:val="28"/>
          <w:szCs w:val="28"/>
        </w:rPr>
      </w:pPr>
      <w:r w:rsidRPr="00F54836">
        <w:rPr>
          <w:rFonts w:ascii="仿宋" w:eastAsia="仿宋" w:hAnsi="仿宋" w:cs="仿宋" w:hint="eastAsia"/>
          <w:b/>
          <w:bCs/>
          <w:sz w:val="28"/>
          <w:szCs w:val="28"/>
        </w:rPr>
        <w:t>综合得分计分方法</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综合评价指标得分=业务收入指标得分+人力资源指标得分+综合评价其他指标得分－</w:t>
      </w:r>
      <w:r w:rsidRPr="00F54836">
        <w:rPr>
          <w:rFonts w:ascii="仿宋" w:eastAsia="仿宋" w:hAnsi="仿宋" w:cs="仿宋" w:hint="eastAsia"/>
          <w:color w:val="000000"/>
          <w:sz w:val="28"/>
          <w:szCs w:val="28"/>
        </w:rPr>
        <w:t>处罚和惩戒</w:t>
      </w:r>
      <w:r w:rsidRPr="00F54836">
        <w:rPr>
          <w:rFonts w:ascii="仿宋" w:eastAsia="仿宋" w:hAnsi="仿宋" w:cs="仿宋" w:hint="eastAsia"/>
          <w:sz w:val="28"/>
          <w:szCs w:val="28"/>
        </w:rPr>
        <w:t>指标应减分值。</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（一）业务收入指标得分＝事务所本身业务收入指标得分+业务收入增长率指标得分+注师人均业务收入指标得分。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1、事务所本身业务收入指标分三档计算得分（40分）：业务收入1000万元以下的指标得分＝（本所收入/1000）×20分；业务收入1000万（含）至1亿元的指标得分＝20+[（本所收入-1,000)/（10000-1,000）]×10分；业务收入1亿元（含）以上的指标得分＝30+[（本所收入-10,000)/(全省最高收入-10,000）]×10分。</w:t>
      </w:r>
    </w:p>
    <w:p w:rsidR="00F54836" w:rsidRPr="00F54836" w:rsidRDefault="00F54836" w:rsidP="00F54836">
      <w:pPr>
        <w:tabs>
          <w:tab w:val="left" w:pos="560"/>
        </w:tabs>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lastRenderedPageBreak/>
        <w:t>2、业务收入增长率指标分三档计算得分（2分）：业务收入零增长率、负增长率及当年新成立的事务所得分为0；业务收入增长率小于等于100%的指标得分＝本所收入增长率/100%×1分；业务收入增长率大于100%的指标得分＝1分+本所业务收入增长率/全省事务所业务收入增长率最高值×1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3、注师人均业务收入指标得分（10分）＝（本所注师人均业务收入/全省事务所人均业务收入最高值）×10。</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二）人力资源指标得分＝注师人数指标得分+考试通过注师比率指标得分+本所工作满5年注师比率指标得分+注师年龄结构指标得分+注师继续教育培训完成率指标得分+注师社保缴纳比率指标得分+领军人才人数指标得分+资深会员人数指标得分。</w:t>
      </w:r>
    </w:p>
    <w:p w:rsidR="00F54836" w:rsidRPr="00F54836" w:rsidRDefault="00F54836" w:rsidP="00F54836">
      <w:pPr>
        <w:widowControl w:val="0"/>
        <w:numPr>
          <w:ilvl w:val="0"/>
          <w:numId w:val="2"/>
        </w:numPr>
        <w:adjustRightInd/>
        <w:snapToGrid/>
        <w:spacing w:after="0"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注师人数指标得分（10分）＝（本所注师人数/全省事务所注师人数最高值）×10。</w:t>
      </w:r>
    </w:p>
    <w:p w:rsidR="00F54836" w:rsidRPr="00F54836" w:rsidRDefault="00F54836" w:rsidP="00F54836">
      <w:pPr>
        <w:widowControl w:val="0"/>
        <w:numPr>
          <w:ilvl w:val="0"/>
          <w:numId w:val="2"/>
        </w:numPr>
        <w:adjustRightInd/>
        <w:snapToGrid/>
        <w:spacing w:after="0"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考试通过注师比率指标得分（3分）＝（本所考试通过注师人数/本所注师总人数）×3。</w:t>
      </w:r>
    </w:p>
    <w:p w:rsidR="00F54836" w:rsidRPr="00F54836" w:rsidRDefault="00F54836" w:rsidP="00F54836">
      <w:pPr>
        <w:widowControl w:val="0"/>
        <w:numPr>
          <w:ilvl w:val="0"/>
          <w:numId w:val="2"/>
        </w:numPr>
        <w:adjustRightInd/>
        <w:snapToGrid/>
        <w:spacing w:after="0"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本所工作满5年注师比率得分（2分）＝（本所工作满5年注师人数/本所注师总人数）×2。</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4、注师年龄结构指标得分（3分）＝（本所60岁以下注师人数/本所注师总人数）×3。</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5、注师继续教育培训完成率指标得分（3分）＝（本所已完成继续教育培训注师人数/本所注师总人数）×3（已完成培训人数不含补培训人数）。</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6、注师社保缴纳比率指标得分（4分）=（事务所为注师购买社保人数/本所除退休人员以外注师人数）×4。</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7、领军人才人数指标得分（2分）=领军人才人数×1（累计得分不超过2分）。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8、资深会员人数指标得分（1分）=资深会员人数×0.5（累计得分不超过1分）。</w:t>
      </w:r>
    </w:p>
    <w:p w:rsidR="00F54836" w:rsidRPr="00F54836" w:rsidRDefault="00F54836" w:rsidP="00F54836">
      <w:pPr>
        <w:adjustRightInd/>
        <w:snapToGrid/>
        <w:spacing w:line="430" w:lineRule="exact"/>
        <w:rPr>
          <w:rFonts w:ascii="仿宋" w:eastAsia="仿宋" w:hAnsi="仿宋" w:cs="仿宋" w:hint="eastAsia"/>
          <w:sz w:val="28"/>
          <w:szCs w:val="28"/>
        </w:rPr>
      </w:pPr>
      <w:r w:rsidRPr="00F54836">
        <w:rPr>
          <w:rFonts w:ascii="仿宋" w:eastAsia="仿宋" w:hAnsi="仿宋" w:cs="仿宋" w:hint="eastAsia"/>
          <w:sz w:val="28"/>
          <w:szCs w:val="28"/>
        </w:rPr>
        <w:lastRenderedPageBreak/>
        <w:t xml:space="preserve">　　（三）综合评价其他指标得分＝计提职业风险基金（购买职业责任保险）指标得分+党群组织建设指标得分+信息宣传指标得分+参政议政指标得分+担任行业职务指标得分+履行行业责任指标得分+受表彰奖励指标得分+参加慈善公益活动指标得分。</w:t>
      </w:r>
    </w:p>
    <w:p w:rsidR="00F54836" w:rsidRPr="00F54836" w:rsidRDefault="00F54836" w:rsidP="00F54836">
      <w:pPr>
        <w:adjustRightInd/>
        <w:snapToGrid/>
        <w:spacing w:line="430" w:lineRule="exact"/>
        <w:rPr>
          <w:rFonts w:ascii="仿宋" w:eastAsia="仿宋" w:hAnsi="仿宋" w:cs="仿宋" w:hint="eastAsia"/>
          <w:sz w:val="28"/>
          <w:szCs w:val="28"/>
        </w:rPr>
      </w:pPr>
      <w:r w:rsidRPr="00F54836">
        <w:rPr>
          <w:rFonts w:ascii="仿宋" w:eastAsia="仿宋" w:hAnsi="仿宋" w:cs="仿宋" w:hint="eastAsia"/>
          <w:sz w:val="28"/>
          <w:szCs w:val="28"/>
        </w:rPr>
        <w:t xml:space="preserve">    1、计提职业风险基金（购买职业责任保险）指标得分（1分）：按规定提取、使用职业风险基金或购买职业责任保险的，得1分。未按规定计提职业风险基金或购买职业责任保险的，不得分。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2、党群组织建设指标得分（5分）：成立事务所党组织的得2分，成立共青团、工会、妇女组织的，每成立一类组织得1分。</w:t>
      </w:r>
      <w:r w:rsidRPr="00F54836">
        <w:rPr>
          <w:rFonts w:ascii="仿宋" w:eastAsia="仿宋" w:hAnsi="仿宋" w:cs="仿宋" w:hint="eastAsia"/>
          <w:sz w:val="28"/>
          <w:szCs w:val="28"/>
        </w:rPr>
        <w:br/>
        <w:t xml:space="preserve">    3、信息宣传指标得分（2分）：事务所在中注协网站、简报或有关刊物发表文章的，每篇得0.2分；事务所在省注协网站或简报发表文章的，每篇得0.1分；事务所被省级以上媒体专题报道的，每次得0.5分（同一稿件多次发表的，按最高分值计算，不重复计分。每家事务所累计得分不超过2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4、参政议政指标得分（3分）：注师担任应届全国党代会代表、人大代表、政协委员（以下简称两代表一委员）的，每人得2分；担任省级两代表一委员的，每人得1分；担任市州级两代表一委员的，每人得0.5分（同一注师有多项任职的，按最高分值计算，不重复计分。每家事务所累计得分不超过3分）。</w:t>
      </w:r>
      <w:r w:rsidRPr="00F54836">
        <w:rPr>
          <w:rFonts w:ascii="仿宋" w:eastAsia="仿宋" w:hAnsi="仿宋" w:cs="仿宋" w:hint="eastAsia"/>
          <w:sz w:val="28"/>
          <w:szCs w:val="28"/>
        </w:rPr>
        <w:br/>
        <w:t xml:space="preserve">    5、担任行业职务指标得分（2分）：注师担任中注协理事、专门委员会委员或相关国际会计组织委员（成员）的，每人得1分，担任省注协理事或专门委员会委员每人得0.5分（同一注师有多项任职的，按最高分值计算，不重复计分。每家事务所累计得分不超过2分）。</w:t>
      </w:r>
    </w:p>
    <w:p w:rsidR="00F54836" w:rsidRPr="00F54836" w:rsidRDefault="00F54836" w:rsidP="00F54836">
      <w:pPr>
        <w:adjustRightInd/>
        <w:snapToGrid/>
        <w:spacing w:line="430" w:lineRule="exact"/>
        <w:rPr>
          <w:rFonts w:ascii="仿宋" w:eastAsia="仿宋" w:hAnsi="仿宋" w:cs="仿宋" w:hint="eastAsia"/>
          <w:sz w:val="28"/>
          <w:szCs w:val="28"/>
        </w:rPr>
      </w:pPr>
      <w:r w:rsidRPr="00F54836">
        <w:rPr>
          <w:rFonts w:ascii="仿宋" w:eastAsia="仿宋" w:hAnsi="仿宋" w:cs="仿宋" w:hint="eastAsia"/>
          <w:sz w:val="28"/>
          <w:szCs w:val="28"/>
        </w:rPr>
        <w:t xml:space="preserve">    6、履行行业责任指标得分（3分）：注师参加中注协组织的执业质量检查、继续教育培训授课、考试命题阅卷及其他专家论证评审工作或以专家身份参加财政部、国资委、证监会、审计署等部门组织的行业相关工作的，每人次得2分。参加省注协或省级政府部门组织的行业相关工作的，每人次得1分（每家事务所累计得分不超过3分）。</w:t>
      </w:r>
      <w:r w:rsidRPr="00F54836">
        <w:rPr>
          <w:rFonts w:ascii="仿宋" w:eastAsia="仿宋" w:hAnsi="仿宋" w:cs="仿宋" w:hint="eastAsia"/>
          <w:sz w:val="28"/>
          <w:szCs w:val="28"/>
        </w:rPr>
        <w:br/>
      </w:r>
      <w:r w:rsidRPr="00F54836">
        <w:rPr>
          <w:rFonts w:ascii="仿宋" w:eastAsia="仿宋" w:hAnsi="仿宋" w:cs="仿宋" w:hint="eastAsia"/>
          <w:sz w:val="28"/>
          <w:szCs w:val="28"/>
        </w:rPr>
        <w:lastRenderedPageBreak/>
        <w:t xml:space="preserve">    7、受表彰奖励指标得分（3分）：事务所和注师受到省部级以上（含省部级）党政部门及中注协表彰的每次得2分，受到市州（厅）级党政部门（含组成部门）及省注协表彰的每次得1分（事务所或个人因同一事项受到多次表彰的，按最高分值计算，不重复计分，每家事务所累计得分不超过3分）。</w:t>
      </w:r>
    </w:p>
    <w:p w:rsidR="00F54836" w:rsidRPr="00F54836" w:rsidRDefault="00F54836" w:rsidP="00F54836">
      <w:pPr>
        <w:spacing w:line="440" w:lineRule="exact"/>
        <w:rPr>
          <w:rFonts w:ascii="仿宋" w:eastAsia="仿宋" w:hAnsi="仿宋" w:cs="仿宋" w:hint="eastAsia"/>
          <w:b/>
          <w:bCs/>
          <w:sz w:val="28"/>
          <w:szCs w:val="28"/>
        </w:rPr>
      </w:pPr>
      <w:r w:rsidRPr="00F54836">
        <w:rPr>
          <w:rFonts w:ascii="仿宋" w:eastAsia="仿宋" w:hAnsi="仿宋" w:cs="仿宋" w:hint="eastAsia"/>
          <w:sz w:val="28"/>
          <w:szCs w:val="28"/>
        </w:rPr>
        <w:t xml:space="preserve">　　8、参加慈善公益活动指标得分（1分）：事务所参加行业协会组织的慈善公益活动，每次得0.5分（每家事务所累计得分不超过1分）。</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（四）处罚、惩戒指标应减分值＝事务所因业务活动受到处罚惩戒指标应减分值+注师因业务活动受到处罚惩戒指标应减分值。</w:t>
      </w:r>
    </w:p>
    <w:p w:rsidR="00F54836" w:rsidRPr="00F54836" w:rsidRDefault="00F54836" w:rsidP="00F54836">
      <w:pPr>
        <w:adjustRightInd/>
        <w:snapToGrid/>
        <w:spacing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1、事务所因业务活动受到处罚惩戒指标应减分值</w:t>
      </w:r>
    </w:p>
    <w:p w:rsidR="00F54836" w:rsidRPr="00F54836" w:rsidRDefault="00F54836" w:rsidP="00F54836">
      <w:pPr>
        <w:adjustRightInd/>
        <w:snapToGrid/>
        <w:spacing w:line="430" w:lineRule="exact"/>
        <w:ind w:firstLineChars="200" w:firstLine="560"/>
        <w:rPr>
          <w:rFonts w:ascii="仿宋" w:eastAsia="仿宋" w:hAnsi="仿宋" w:cs="仿宋" w:hint="eastAsia"/>
          <w:bCs/>
          <w:color w:val="000000"/>
          <w:sz w:val="28"/>
          <w:szCs w:val="28"/>
        </w:rPr>
      </w:pPr>
      <w:r w:rsidRPr="00F54836">
        <w:rPr>
          <w:rFonts w:ascii="仿宋" w:eastAsia="仿宋" w:hAnsi="仿宋" w:cs="仿宋" w:hint="eastAsia"/>
          <w:color w:val="000000"/>
          <w:sz w:val="28"/>
          <w:szCs w:val="28"/>
        </w:rPr>
        <w:t>事务所</w:t>
      </w:r>
      <w:r w:rsidRPr="00F54836">
        <w:rPr>
          <w:rFonts w:ascii="仿宋" w:eastAsia="仿宋" w:hAnsi="仿宋" w:cs="仿宋" w:hint="eastAsia"/>
          <w:bCs/>
          <w:color w:val="000000"/>
          <w:sz w:val="28"/>
          <w:szCs w:val="28"/>
        </w:rPr>
        <w:t>受到暂停业务处罚及与其他处罚并处的，一次减10分；单处警告、没收违法所得、罚款及以上三项或者两项处罚并处的，一次减8分；受到公开谴责的，一次减6分；受到通报批评的，一次减4分；受到训诫的，一次减2分。</w:t>
      </w:r>
    </w:p>
    <w:p w:rsidR="00F54836" w:rsidRPr="00F54836" w:rsidRDefault="00F54836" w:rsidP="00F54836">
      <w:pPr>
        <w:widowControl w:val="0"/>
        <w:numPr>
          <w:ilvl w:val="0"/>
          <w:numId w:val="3"/>
        </w:numPr>
        <w:adjustRightInd/>
        <w:snapToGrid/>
        <w:spacing w:after="0" w:line="430" w:lineRule="exact"/>
        <w:ind w:firstLineChars="200" w:firstLine="560"/>
        <w:rPr>
          <w:rFonts w:ascii="仿宋" w:eastAsia="仿宋" w:hAnsi="仿宋" w:cs="仿宋" w:hint="eastAsia"/>
          <w:sz w:val="28"/>
          <w:szCs w:val="28"/>
        </w:rPr>
      </w:pPr>
      <w:r w:rsidRPr="00F54836">
        <w:rPr>
          <w:rFonts w:ascii="仿宋" w:eastAsia="仿宋" w:hAnsi="仿宋" w:cs="仿宋" w:hint="eastAsia"/>
          <w:sz w:val="28"/>
          <w:szCs w:val="28"/>
        </w:rPr>
        <w:t>注师因业务活动受到处罚惩戒指标应减分值</w:t>
      </w:r>
    </w:p>
    <w:p w:rsidR="00F54836" w:rsidRPr="00F54836" w:rsidRDefault="00F54836" w:rsidP="00F54836">
      <w:pPr>
        <w:adjustRightInd/>
        <w:snapToGrid/>
        <w:spacing w:line="430" w:lineRule="exact"/>
        <w:ind w:firstLineChars="200" w:firstLine="560"/>
        <w:rPr>
          <w:rFonts w:ascii="仿宋" w:eastAsia="仿宋" w:hAnsi="仿宋" w:cs="仿宋" w:hint="eastAsia"/>
          <w:bCs/>
          <w:color w:val="000000"/>
          <w:sz w:val="28"/>
          <w:szCs w:val="28"/>
        </w:rPr>
      </w:pPr>
      <w:r w:rsidRPr="00F54836">
        <w:rPr>
          <w:rFonts w:ascii="仿宋" w:eastAsia="仿宋" w:hAnsi="仿宋" w:cs="仿宋" w:hint="eastAsia"/>
          <w:bCs/>
          <w:color w:val="000000"/>
          <w:sz w:val="28"/>
          <w:szCs w:val="28"/>
        </w:rPr>
        <w:t>注师受到刑事处罚的，每人次减10分；注师受到吊销注师证书处罚的，每人次减8分；注师受到其他行政处罚和行业惩戒的应减分值，分别按照事务所受到相应行政处罚和行业惩戒应减分值的50%计算。</w:t>
      </w:r>
    </w:p>
    <w:p w:rsidR="00F54836" w:rsidRPr="00F54836" w:rsidRDefault="00F54836" w:rsidP="00F54836">
      <w:pPr>
        <w:adjustRightInd/>
        <w:snapToGrid/>
        <w:spacing w:line="430" w:lineRule="exact"/>
        <w:ind w:firstLineChars="200" w:firstLine="562"/>
        <w:rPr>
          <w:rFonts w:ascii="仿宋" w:eastAsia="仿宋" w:hAnsi="仿宋" w:cs="仿宋" w:hint="eastAsia"/>
          <w:bCs/>
          <w:color w:val="000000"/>
          <w:sz w:val="28"/>
          <w:szCs w:val="28"/>
        </w:rPr>
      </w:pPr>
      <w:r w:rsidRPr="00F54836">
        <w:rPr>
          <w:rFonts w:ascii="仿宋" w:eastAsia="仿宋" w:hAnsi="仿宋" w:cs="仿宋" w:hint="eastAsia"/>
          <w:b/>
          <w:bCs/>
          <w:color w:val="000000"/>
          <w:sz w:val="28"/>
          <w:szCs w:val="28"/>
        </w:rPr>
        <w:t>第十四条</w:t>
      </w:r>
      <w:r w:rsidRPr="00F54836">
        <w:rPr>
          <w:rFonts w:ascii="仿宋" w:eastAsia="仿宋" w:hAnsi="仿宋" w:cs="仿宋" w:hint="eastAsia"/>
          <w:color w:val="000000"/>
          <w:sz w:val="28"/>
          <w:szCs w:val="28"/>
        </w:rPr>
        <w:t xml:space="preserve"> 省注协每年可根据行业发展状况、社会需求等对综合评价指标予以调整。</w:t>
      </w:r>
    </w:p>
    <w:p w:rsidR="00F54836" w:rsidRDefault="00F54836" w:rsidP="00F54836">
      <w:pPr>
        <w:adjustRightInd/>
        <w:snapToGrid/>
        <w:spacing w:line="430" w:lineRule="exact"/>
        <w:ind w:firstLineChars="200" w:firstLine="562"/>
        <w:rPr>
          <w:rFonts w:ascii="仿宋" w:eastAsia="仿宋" w:hAnsi="仿宋" w:cs="仿宋" w:hint="eastAsia"/>
          <w:color w:val="000000"/>
          <w:sz w:val="28"/>
          <w:szCs w:val="28"/>
        </w:rPr>
      </w:pPr>
      <w:r w:rsidRPr="00F54836">
        <w:rPr>
          <w:rFonts w:ascii="仿宋" w:eastAsia="仿宋" w:hAnsi="仿宋" w:cs="仿宋" w:hint="eastAsia"/>
          <w:b/>
          <w:bCs/>
          <w:sz w:val="28"/>
          <w:szCs w:val="28"/>
        </w:rPr>
        <w:t>第十五条</w:t>
      </w:r>
      <w:r w:rsidRPr="00F54836">
        <w:rPr>
          <w:rFonts w:ascii="仿宋" w:eastAsia="仿宋" w:hAnsi="仿宋" w:cs="仿宋" w:hint="eastAsia"/>
          <w:sz w:val="28"/>
          <w:szCs w:val="28"/>
        </w:rPr>
        <w:t xml:space="preserve"> 本办法自</w:t>
      </w:r>
      <w:r w:rsidRPr="00F54836">
        <w:rPr>
          <w:rFonts w:ascii="仿宋" w:eastAsia="仿宋" w:hAnsi="仿宋" w:cs="仿宋" w:hint="eastAsia"/>
          <w:color w:val="000000"/>
          <w:sz w:val="28"/>
          <w:szCs w:val="28"/>
        </w:rPr>
        <w:t>发布之日起施行，省注协发布的《</w:t>
      </w:r>
      <w:r w:rsidRPr="00F54836">
        <w:rPr>
          <w:rFonts w:ascii="仿宋" w:eastAsia="仿宋" w:hAnsi="仿宋" w:cs="仿宋" w:hint="eastAsia"/>
          <w:sz w:val="28"/>
          <w:szCs w:val="28"/>
        </w:rPr>
        <w:t>湖北省会</w:t>
      </w:r>
      <w:r>
        <w:rPr>
          <w:rFonts w:ascii="仿宋" w:eastAsia="仿宋" w:hAnsi="仿宋" w:cs="仿宋" w:hint="eastAsia"/>
          <w:sz w:val="28"/>
          <w:szCs w:val="28"/>
        </w:rPr>
        <w:t>计师事务所综合评价暂行办法》（鄂注协发[2015]3号）同时废止。</w:t>
      </w:r>
    </w:p>
    <w:p w:rsidR="004358AB" w:rsidRDefault="004358AB" w:rsidP="00D31D50">
      <w:pPr>
        <w:spacing w:line="220" w:lineRule="atLeast"/>
      </w:pPr>
    </w:p>
    <w:sectPr w:rsidR="004358AB">
      <w:pgSz w:w="11906" w:h="16838"/>
      <w:pgMar w:top="1440" w:right="1797" w:bottom="1440" w:left="1797" w:header="851" w:footer="992" w:gutter="0"/>
      <w:cols w:space="720"/>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335C" w:rsidRDefault="0091335C" w:rsidP="00F54836">
      <w:pPr>
        <w:spacing w:after="0"/>
      </w:pPr>
      <w:r>
        <w:separator/>
      </w:r>
    </w:p>
  </w:endnote>
  <w:endnote w:type="continuationSeparator" w:id="0">
    <w:p w:rsidR="0091335C" w:rsidRDefault="0091335C" w:rsidP="00F5483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335C" w:rsidRDefault="0091335C" w:rsidP="00F54836">
      <w:pPr>
        <w:spacing w:after="0"/>
      </w:pPr>
      <w:r>
        <w:separator/>
      </w:r>
    </w:p>
  </w:footnote>
  <w:footnote w:type="continuationSeparator" w:id="0">
    <w:p w:rsidR="0091335C" w:rsidRDefault="0091335C" w:rsidP="00F5483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ACF133"/>
    <w:multiLevelType w:val="singleLevel"/>
    <w:tmpl w:val="54ACF133"/>
    <w:lvl w:ilvl="0">
      <w:start w:val="1"/>
      <w:numFmt w:val="decimal"/>
      <w:suff w:val="nothing"/>
      <w:lvlText w:val="%1、"/>
      <w:lvlJc w:val="left"/>
    </w:lvl>
  </w:abstractNum>
  <w:abstractNum w:abstractNumId="1">
    <w:nsid w:val="54ADDD82"/>
    <w:multiLevelType w:val="singleLevel"/>
    <w:tmpl w:val="54ADDD82"/>
    <w:lvl w:ilvl="0">
      <w:start w:val="2"/>
      <w:numFmt w:val="decimal"/>
      <w:suff w:val="nothing"/>
      <w:lvlText w:val="%1、"/>
      <w:lvlJc w:val="left"/>
    </w:lvl>
  </w:abstractNum>
  <w:abstractNum w:abstractNumId="2">
    <w:nsid w:val="54AF4D1A"/>
    <w:multiLevelType w:val="singleLevel"/>
    <w:tmpl w:val="54AF4D1A"/>
    <w:lvl w:ilvl="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B7726"/>
    <w:rsid w:val="0091335C"/>
    <w:rsid w:val="00D31D50"/>
    <w:rsid w:val="00E528D8"/>
    <w:rsid w:val="00F548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483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54836"/>
    <w:rPr>
      <w:rFonts w:ascii="Tahoma" w:hAnsi="Tahoma"/>
      <w:sz w:val="18"/>
      <w:szCs w:val="18"/>
    </w:rPr>
  </w:style>
  <w:style w:type="paragraph" w:styleId="a4">
    <w:name w:val="footer"/>
    <w:basedOn w:val="a"/>
    <w:link w:val="Char0"/>
    <w:uiPriority w:val="99"/>
    <w:semiHidden/>
    <w:unhideWhenUsed/>
    <w:rsid w:val="00F54836"/>
    <w:pPr>
      <w:tabs>
        <w:tab w:val="center" w:pos="4153"/>
        <w:tab w:val="right" w:pos="8306"/>
      </w:tabs>
    </w:pPr>
    <w:rPr>
      <w:sz w:val="18"/>
      <w:szCs w:val="18"/>
    </w:rPr>
  </w:style>
  <w:style w:type="character" w:customStyle="1" w:styleId="Char0">
    <w:name w:val="页脚 Char"/>
    <w:basedOn w:val="a0"/>
    <w:link w:val="a4"/>
    <w:uiPriority w:val="99"/>
    <w:semiHidden/>
    <w:rsid w:val="00F54836"/>
    <w:rPr>
      <w:rFonts w:ascii="Tahoma" w:hAnsi="Tahoma"/>
      <w:sz w:val="18"/>
      <w:szCs w:val="18"/>
    </w:rPr>
  </w:style>
  <w:style w:type="character" w:customStyle="1" w:styleId="SubtleReference">
    <w:name w:val="Subtle Reference"/>
    <w:uiPriority w:val="31"/>
    <w:qFormat/>
    <w:rsid w:val="00F54836"/>
    <w:rPr>
      <w:smallCaps/>
      <w:color w:val="C0504D"/>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603</Words>
  <Characters>3438</Characters>
  <Application>Microsoft Office Word</Application>
  <DocSecurity>0</DocSecurity>
  <Lines>28</Lines>
  <Paragraphs>8</Paragraphs>
  <ScaleCrop>false</ScaleCrop>
  <Company/>
  <LinksUpToDate>false</LinksUpToDate>
  <CharactersWithSpaces>4033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注册部</cp:lastModifiedBy>
  <cp:revision>2</cp:revision>
  <dcterms:created xsi:type="dcterms:W3CDTF">2008-09-11T17:20:00Z</dcterms:created>
  <dcterms:modified xsi:type="dcterms:W3CDTF">2016-04-27T00:35:00Z</dcterms:modified>
</cp:coreProperties>
</file>